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CCE3E" w14:textId="77777777" w:rsidR="00731459" w:rsidRPr="00AE2403" w:rsidRDefault="00AE2403" w:rsidP="00731459">
      <w:pPr>
        <w:keepNext/>
        <w:spacing w:line="440" w:lineRule="exact"/>
        <w:outlineLvl w:val="0"/>
        <w:rPr>
          <w:bCs/>
          <w:i/>
          <w:color w:val="3C3C3C"/>
          <w:kern w:val="32"/>
          <w:sz w:val="28"/>
          <w:szCs w:val="28"/>
          <w:lang w:eastAsia="en-US"/>
        </w:rPr>
      </w:pPr>
      <w:r w:rsidRPr="00AE2403">
        <w:rPr>
          <w:bCs/>
          <w:i/>
          <w:color w:val="3C3C3C"/>
          <w:kern w:val="32"/>
          <w:sz w:val="28"/>
          <w:szCs w:val="28"/>
          <w:lang w:eastAsia="en-US"/>
        </w:rPr>
        <w:t>Helga Lukoschat/Sarah Friedrich</w:t>
      </w:r>
      <w:bookmarkStart w:id="0" w:name="_GoBack"/>
      <w:bookmarkEnd w:id="0"/>
    </w:p>
    <w:p w14:paraId="0020D4FA" w14:textId="77777777" w:rsidR="00731459" w:rsidRDefault="00731459" w:rsidP="00731459">
      <w:pPr>
        <w:keepNext/>
        <w:spacing w:line="440" w:lineRule="exact"/>
        <w:outlineLvl w:val="0"/>
        <w:rPr>
          <w:b/>
          <w:bCs/>
          <w:color w:val="3C3C3C"/>
          <w:kern w:val="32"/>
          <w:sz w:val="32"/>
          <w:szCs w:val="32"/>
          <w:lang w:eastAsia="en-US"/>
        </w:rPr>
      </w:pPr>
    </w:p>
    <w:p w14:paraId="069733FF" w14:textId="77777777" w:rsidR="00731459" w:rsidRPr="0000462C" w:rsidRDefault="000B5E2F" w:rsidP="00731459">
      <w:pPr>
        <w:keepNext/>
        <w:spacing w:line="440" w:lineRule="exact"/>
        <w:outlineLvl w:val="0"/>
        <w:rPr>
          <w:b/>
          <w:bCs/>
          <w:color w:val="3C3C3C"/>
          <w:kern w:val="32"/>
          <w:sz w:val="32"/>
          <w:szCs w:val="32"/>
          <w:lang w:eastAsia="en-US"/>
        </w:rPr>
      </w:pPr>
      <w:r w:rsidRPr="0000462C">
        <w:rPr>
          <w:b/>
          <w:bCs/>
          <w:color w:val="3C3C3C"/>
          <w:kern w:val="32"/>
          <w:sz w:val="32"/>
          <w:szCs w:val="32"/>
          <w:lang w:eastAsia="en-US"/>
        </w:rPr>
        <w:t>Kurzexpertise</w:t>
      </w:r>
    </w:p>
    <w:p w14:paraId="71B26174" w14:textId="77777777" w:rsidR="00731459" w:rsidRPr="00731459" w:rsidRDefault="00731459" w:rsidP="00731459">
      <w:pPr>
        <w:spacing w:line="260" w:lineRule="exact"/>
        <w:rPr>
          <w:rFonts w:eastAsia="Cambria"/>
          <w:color w:val="3C3C3C"/>
          <w:szCs w:val="22"/>
          <w:lang w:eastAsia="en-US"/>
        </w:rPr>
      </w:pPr>
    </w:p>
    <w:p w14:paraId="6351809B" w14:textId="77777777" w:rsidR="00731459" w:rsidRPr="00731459" w:rsidRDefault="002F13E3" w:rsidP="00731459">
      <w:pPr>
        <w:keepNext/>
        <w:numPr>
          <w:ilvl w:val="1"/>
          <w:numId w:val="0"/>
        </w:numPr>
        <w:spacing w:line="360" w:lineRule="exact"/>
        <w:outlineLvl w:val="1"/>
        <w:rPr>
          <w:iCs/>
          <w:color w:val="3C3C3C"/>
          <w:kern w:val="32"/>
          <w:sz w:val="28"/>
          <w:szCs w:val="28"/>
          <w:lang w:eastAsia="en-US"/>
        </w:rPr>
      </w:pPr>
      <w:r>
        <w:rPr>
          <w:iCs/>
          <w:color w:val="3C3C3C"/>
          <w:kern w:val="32"/>
          <w:sz w:val="28"/>
          <w:szCs w:val="28"/>
          <w:lang w:eastAsia="en-US"/>
        </w:rPr>
        <w:t xml:space="preserve">Der Anteil </w:t>
      </w:r>
      <w:r w:rsidR="000B5E2F">
        <w:rPr>
          <w:iCs/>
          <w:color w:val="3C3C3C"/>
          <w:kern w:val="32"/>
          <w:sz w:val="28"/>
          <w:szCs w:val="28"/>
          <w:lang w:eastAsia="en-US"/>
        </w:rPr>
        <w:t>von Bürgermeisterinnen in den deutschsprachigen europäischen Ländern bzw. Regionen.</w:t>
      </w:r>
    </w:p>
    <w:p w14:paraId="48BFAFB9" w14:textId="77777777" w:rsidR="00731459" w:rsidRPr="00731459" w:rsidRDefault="00731459" w:rsidP="00A0370E">
      <w:pPr>
        <w:spacing w:line="260" w:lineRule="exact"/>
        <w:jc w:val="both"/>
        <w:rPr>
          <w:rFonts w:eastAsia="Cambria"/>
          <w:color w:val="3C3C3C"/>
          <w:szCs w:val="22"/>
          <w:lang w:eastAsia="en-US"/>
        </w:rPr>
      </w:pPr>
    </w:p>
    <w:p w14:paraId="706A7CBE" w14:textId="5B285EC2" w:rsidR="004429F6" w:rsidRDefault="003568DE" w:rsidP="003568DE">
      <w:pPr>
        <w:jc w:val="both"/>
      </w:pPr>
      <w:r w:rsidRPr="004429F6">
        <w:rPr>
          <w:color w:val="3C3C3C"/>
        </w:rPr>
        <w:t>Frauen sind in der Politik angekommen: durchschnittlich beträgt ihr Anteil in den Parlamenten der Europäischen Union immerhin 30 Prozent. Weibliche Politiker sind keine Ausnahmeerscheinung mehr wie noch in den 50er, 60er und 70er Jahren. Es gibt bekannte und erfolgreiche Spitzenpolitikerinnen in allen Ländern; Deutschland wird seit 200</w:t>
      </w:r>
      <w:r w:rsidR="004429F6" w:rsidRPr="004429F6">
        <w:rPr>
          <w:color w:val="3C3C3C"/>
        </w:rPr>
        <w:t>5 von einer Kanzlerin regiert.</w:t>
      </w:r>
    </w:p>
    <w:p w14:paraId="116EC469" w14:textId="77777777" w:rsidR="004429F6" w:rsidRPr="00345E11" w:rsidRDefault="004429F6" w:rsidP="004429F6">
      <w:pPr>
        <w:spacing w:before="120" w:line="260" w:lineRule="atLeast"/>
        <w:jc w:val="both"/>
        <w:rPr>
          <w:rFonts w:eastAsia="Cambria"/>
          <w:b/>
          <w:color w:val="3C3C3C"/>
          <w:szCs w:val="22"/>
          <w:lang w:eastAsia="en-US"/>
        </w:rPr>
      </w:pPr>
      <w:r w:rsidRPr="00345E11">
        <w:rPr>
          <w:rFonts w:eastAsia="Cambria"/>
          <w:b/>
          <w:color w:val="3C3C3C"/>
          <w:szCs w:val="22"/>
          <w:lang w:eastAsia="en-US"/>
        </w:rPr>
        <w:t>Frauenanteile in den nationalen Parlamenten</w:t>
      </w:r>
      <w:r w:rsidRPr="00345E11">
        <w:rPr>
          <w:rFonts w:eastAsia="Cambria"/>
          <w:b/>
          <w:noProof/>
          <w:color w:val="3C3C3C"/>
          <w:szCs w:val="22"/>
          <w:lang w:val="en-US" w:eastAsia="en-US"/>
        </w:rPr>
        <w:drawing>
          <wp:anchor distT="0" distB="0" distL="114300" distR="114300" simplePos="0" relativeHeight="251677696" behindDoc="0" locked="0" layoutInCell="1" allowOverlap="1" wp14:anchorId="6171B42D" wp14:editId="621A1FDA">
            <wp:simplePos x="0" y="0"/>
            <wp:positionH relativeFrom="margin">
              <wp:align>left</wp:align>
            </wp:positionH>
            <wp:positionV relativeFrom="paragraph">
              <wp:posOffset>355342</wp:posOffset>
            </wp:positionV>
            <wp:extent cx="4969510" cy="2808605"/>
            <wp:effectExtent l="0" t="0" r="2540" b="10795"/>
            <wp:wrapTopAndBottom/>
            <wp:docPr id="23576" name="Diagramm 235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53B63DD4" w14:textId="77777777" w:rsidR="004429F6" w:rsidRDefault="004429F6" w:rsidP="003568DE">
      <w:pPr>
        <w:jc w:val="both"/>
      </w:pPr>
    </w:p>
    <w:p w14:paraId="22BBEAED" w14:textId="77777777" w:rsidR="003568DE" w:rsidRPr="004429F6" w:rsidRDefault="003568DE" w:rsidP="003568DE">
      <w:pPr>
        <w:jc w:val="both"/>
        <w:rPr>
          <w:color w:val="3C3C3C"/>
        </w:rPr>
      </w:pPr>
      <w:r w:rsidRPr="004429F6">
        <w:rPr>
          <w:color w:val="3C3C3C"/>
        </w:rPr>
        <w:t>Doch gerade dort, wo die Demokratie ihre Basis hat und wo politische Entscheidungen ganz unmittelbar das Lebensumfeld der Bürgerinnen und Bürger betreffen, sind Frauen nach wie vor deutlich unterrepräsentiert. Nur rund ein Viertel der Stadt- und Gemeinderätinnen sind Frauen. Am stärksten fehlen Frauen in den kommunalen Führungspositionen. EU-weit bewegen sich die Anteile um die 10 Prozent</w:t>
      </w:r>
      <w:r w:rsidRPr="004429F6">
        <w:rPr>
          <w:rStyle w:val="FootnoteReference"/>
          <w:color w:val="3C3C3C"/>
        </w:rPr>
        <w:footnoteReference w:id="1"/>
      </w:r>
      <w:r w:rsidRPr="004429F6">
        <w:rPr>
          <w:color w:val="3C3C3C"/>
        </w:rPr>
        <w:t xml:space="preserve">. Das Frappierende ist: ein Aufwärtstrend ist nicht zu erkennen </w:t>
      </w:r>
      <w:r w:rsidRPr="004429F6">
        <w:rPr>
          <w:rStyle w:val="FootnoteReference"/>
          <w:color w:val="3C3C3C"/>
        </w:rPr>
        <w:footnoteReference w:id="2"/>
      </w:r>
      <w:r w:rsidRPr="004429F6">
        <w:rPr>
          <w:color w:val="3C3C3C"/>
        </w:rPr>
        <w:t xml:space="preserve">.  </w:t>
      </w:r>
    </w:p>
    <w:p w14:paraId="1E304557" w14:textId="18F51727" w:rsidR="003568DE" w:rsidRPr="00A9330E" w:rsidRDefault="003568DE" w:rsidP="003568DE">
      <w:pPr>
        <w:jc w:val="both"/>
        <w:rPr>
          <w:color w:val="3C3C3C"/>
        </w:rPr>
      </w:pPr>
      <w:r w:rsidRPr="00A9330E">
        <w:rPr>
          <w:color w:val="3C3C3C"/>
        </w:rPr>
        <w:lastRenderedPageBreak/>
        <w:t xml:space="preserve">Die folgenden Abbildungen zeigen hierzu zeigen ausgewählte Daten aus deutschsprachigen Ländern und Regionen (Österreich, Südtirol, Schweiz, Liechtenstein, Luxemburg, Deutschsprachige Gemeinschaft Belgien und Deutschland. </w:t>
      </w:r>
    </w:p>
    <w:p w14:paraId="2B749836" w14:textId="33002AA8" w:rsidR="003568DE" w:rsidRDefault="003568DE" w:rsidP="00A0370E">
      <w:pPr>
        <w:tabs>
          <w:tab w:val="left" w:pos="1000"/>
        </w:tabs>
        <w:spacing w:line="260" w:lineRule="exact"/>
        <w:jc w:val="both"/>
        <w:rPr>
          <w:rFonts w:eastAsia="Cambria"/>
          <w:color w:val="3C3C3C"/>
          <w:szCs w:val="22"/>
          <w:lang w:eastAsia="en-US"/>
        </w:rPr>
      </w:pPr>
    </w:p>
    <w:p w14:paraId="3032247A" w14:textId="77777777" w:rsidR="00C80BC0" w:rsidRDefault="00C80BC0" w:rsidP="00C80BC0">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Österreich</w:t>
      </w:r>
    </w:p>
    <w:p w14:paraId="48500362" w14:textId="70EB02C6" w:rsidR="00C80BC0" w:rsidRPr="00A23834" w:rsidRDefault="00C80BC0" w:rsidP="00A23834">
      <w:pPr>
        <w:spacing w:before="120" w:line="260" w:lineRule="atLeast"/>
        <w:jc w:val="both"/>
        <w:rPr>
          <w:rFonts w:eastAsia="Cambria"/>
          <w:color w:val="3C3C3C"/>
          <w:szCs w:val="22"/>
          <w:lang w:eastAsia="en-US"/>
        </w:rPr>
      </w:pPr>
      <w:r>
        <w:rPr>
          <w:rFonts w:eastAsia="Cambria"/>
          <w:color w:val="3C3C3C"/>
          <w:szCs w:val="22"/>
          <w:lang w:eastAsia="en-US"/>
        </w:rPr>
        <w:t xml:space="preserve">Die Republik Österreich hat in der politischen Partizipation von Frauen sowohl im Nationalrat als auch auf der Ebene der Bundesländer in den Regionalparlamenten bereits Frauenanteile von über 30% erreicht (Bundesministerium für Gesundheit und Frauen 2017). Auf der kommunalen Ebene werden derzeit 161 der 2.098 Gemeinden von einer Bürgermeisterin angeführt, was einem Anteil von 7,7% entspricht (Österreichischer Gemeindebund 2018) und in den Gemeinderäten liegt der Frauenanteil bei 23% (Österreichischer Gemeindebund 2016). </w:t>
      </w:r>
      <w:r w:rsidR="00A23834" w:rsidRPr="00A23834">
        <w:rPr>
          <w:rFonts w:eastAsia="Cambria"/>
          <w:color w:val="3C3C3C"/>
          <w:szCs w:val="22"/>
          <w:lang w:eastAsia="en-US"/>
        </w:rPr>
        <w:t xml:space="preserve">Die Wahl </w:t>
      </w:r>
      <w:r w:rsidR="009F2CFD">
        <w:rPr>
          <w:rFonts w:eastAsia="Cambria"/>
          <w:color w:val="3C3C3C"/>
          <w:szCs w:val="22"/>
          <w:lang w:eastAsia="en-US"/>
        </w:rPr>
        <w:t>des/</w:t>
      </w:r>
      <w:r w:rsidR="00A23834" w:rsidRPr="00A23834">
        <w:rPr>
          <w:rFonts w:eastAsia="Cambria"/>
          <w:color w:val="3C3C3C"/>
          <w:szCs w:val="22"/>
          <w:lang w:eastAsia="en-US"/>
        </w:rPr>
        <w:t>der</w:t>
      </w:r>
      <w:r w:rsidR="00A23834">
        <w:rPr>
          <w:rFonts w:eastAsia="Cambria"/>
          <w:color w:val="3C3C3C"/>
          <w:szCs w:val="22"/>
          <w:lang w:eastAsia="en-US"/>
        </w:rPr>
        <w:t xml:space="preserve"> Bürgermeister*in erfolgt je nach Bundesland direkt durch die </w:t>
      </w:r>
      <w:r w:rsidR="00A23834" w:rsidRPr="00A23834">
        <w:rPr>
          <w:rFonts w:eastAsia="Cambria"/>
          <w:color w:val="3C3C3C"/>
          <w:szCs w:val="22"/>
          <w:lang w:eastAsia="en-US"/>
        </w:rPr>
        <w:t>Einw</w:t>
      </w:r>
      <w:r w:rsidR="00A23834">
        <w:rPr>
          <w:rFonts w:eastAsia="Cambria"/>
          <w:color w:val="3C3C3C"/>
          <w:szCs w:val="22"/>
          <w:lang w:eastAsia="en-US"/>
        </w:rPr>
        <w:t>ohner*innen</w:t>
      </w:r>
      <w:r w:rsidR="00A23834" w:rsidRPr="00A23834">
        <w:rPr>
          <w:rFonts w:eastAsia="Cambria"/>
          <w:color w:val="3C3C3C"/>
          <w:szCs w:val="22"/>
          <w:lang w:eastAsia="en-US"/>
        </w:rPr>
        <w:t xml:space="preserve"> der Gemeinde</w:t>
      </w:r>
      <w:r w:rsidR="00A23834">
        <w:rPr>
          <w:rFonts w:eastAsia="Cambria"/>
          <w:color w:val="3C3C3C"/>
          <w:szCs w:val="22"/>
          <w:lang w:eastAsia="en-US"/>
        </w:rPr>
        <w:t xml:space="preserve"> oder durch Gemeinderat oder Stadtvertretung.</w:t>
      </w:r>
    </w:p>
    <w:p w14:paraId="4C729221" w14:textId="02D650D9" w:rsidR="00B741DA" w:rsidRDefault="002E67C1" w:rsidP="00C80BC0">
      <w:pPr>
        <w:keepNext/>
        <w:numPr>
          <w:ilvl w:val="2"/>
          <w:numId w:val="0"/>
        </w:numPr>
        <w:spacing w:line="260" w:lineRule="exact"/>
        <w:jc w:val="both"/>
        <w:outlineLvl w:val="2"/>
        <w:rPr>
          <w:b/>
          <w:color w:val="3C3C3C"/>
          <w:kern w:val="32"/>
          <w:szCs w:val="26"/>
          <w:lang w:eastAsia="en-US"/>
        </w:rPr>
      </w:pPr>
      <w:r>
        <w:rPr>
          <w:rFonts w:eastAsia="Cambria"/>
          <w:noProof/>
          <w:color w:val="3C3C3C"/>
          <w:szCs w:val="22"/>
          <w:lang w:val="en-US" w:eastAsia="en-US"/>
        </w:rPr>
        <w:drawing>
          <wp:anchor distT="0" distB="0" distL="114300" distR="114300" simplePos="0" relativeHeight="251668480" behindDoc="0" locked="0" layoutInCell="1" allowOverlap="1" wp14:anchorId="7979133C" wp14:editId="72E840D0">
            <wp:simplePos x="0" y="0"/>
            <wp:positionH relativeFrom="margin">
              <wp:align>center</wp:align>
            </wp:positionH>
            <wp:positionV relativeFrom="paragraph">
              <wp:posOffset>284789</wp:posOffset>
            </wp:positionV>
            <wp:extent cx="4134485" cy="1951990"/>
            <wp:effectExtent l="0" t="0" r="0" b="0"/>
            <wp:wrapTopAndBottom/>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4485" cy="1951990"/>
                    </a:xfrm>
                    <a:prstGeom prst="rect">
                      <a:avLst/>
                    </a:prstGeom>
                    <a:noFill/>
                  </pic:spPr>
                </pic:pic>
              </a:graphicData>
            </a:graphic>
            <wp14:sizeRelH relativeFrom="page">
              <wp14:pctWidth>0</wp14:pctWidth>
            </wp14:sizeRelH>
            <wp14:sizeRelV relativeFrom="page">
              <wp14:pctHeight>0</wp14:pctHeight>
            </wp14:sizeRelV>
          </wp:anchor>
        </w:drawing>
      </w:r>
    </w:p>
    <w:p w14:paraId="2EB962A1" w14:textId="57CF46BA" w:rsidR="002E67C1" w:rsidRDefault="002E67C1" w:rsidP="00C80BC0">
      <w:pPr>
        <w:keepNext/>
        <w:numPr>
          <w:ilvl w:val="2"/>
          <w:numId w:val="0"/>
        </w:numPr>
        <w:spacing w:line="260" w:lineRule="exact"/>
        <w:jc w:val="both"/>
        <w:outlineLvl w:val="2"/>
        <w:rPr>
          <w:b/>
          <w:color w:val="3C3C3C"/>
          <w:kern w:val="32"/>
          <w:szCs w:val="26"/>
          <w:lang w:eastAsia="en-US"/>
        </w:rPr>
      </w:pPr>
    </w:p>
    <w:p w14:paraId="409E9BA5" w14:textId="1C0C80FC" w:rsidR="00C80BC0" w:rsidRDefault="00C80BC0" w:rsidP="00C80BC0">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Südtirol</w:t>
      </w:r>
    </w:p>
    <w:p w14:paraId="1FC5E900" w14:textId="77777777" w:rsidR="00AE2403" w:rsidRDefault="00C80BC0" w:rsidP="00C80BC0">
      <w:pPr>
        <w:widowControl w:val="0"/>
        <w:spacing w:before="120" w:line="260" w:lineRule="atLeast"/>
        <w:jc w:val="both"/>
        <w:rPr>
          <w:rFonts w:eastAsia="Cambria"/>
          <w:color w:val="3C3C3C"/>
          <w:szCs w:val="22"/>
          <w:lang w:eastAsia="en-US"/>
        </w:rPr>
      </w:pPr>
      <w:r>
        <w:rPr>
          <w:rFonts w:eastAsia="Cambria"/>
          <w:color w:val="3C3C3C"/>
          <w:szCs w:val="22"/>
          <w:lang w:eastAsia="en-US"/>
        </w:rPr>
        <w:t xml:space="preserve">Die </w:t>
      </w:r>
      <w:r w:rsidR="00AE2403">
        <w:rPr>
          <w:rFonts w:eastAsia="Cambria"/>
          <w:color w:val="3C3C3C"/>
          <w:szCs w:val="22"/>
          <w:lang w:eastAsia="en-US"/>
        </w:rPr>
        <w:t>Autonome Provinz Bozen-</w:t>
      </w:r>
      <w:r w:rsidRPr="000956C5">
        <w:rPr>
          <w:rFonts w:eastAsia="Cambria"/>
          <w:color w:val="3C3C3C"/>
          <w:szCs w:val="22"/>
          <w:lang w:eastAsia="en-US"/>
        </w:rPr>
        <w:t>Südtirol</w:t>
      </w:r>
      <w:r>
        <w:rPr>
          <w:rFonts w:eastAsia="Cambria"/>
          <w:color w:val="3C3C3C"/>
          <w:szCs w:val="22"/>
          <w:lang w:eastAsia="en-US"/>
        </w:rPr>
        <w:t xml:space="preserve"> als </w:t>
      </w:r>
      <w:r w:rsidRPr="00EC1A68">
        <w:rPr>
          <w:rFonts w:eastAsia="Cambria"/>
          <w:color w:val="3C3C3C"/>
          <w:szCs w:val="22"/>
          <w:lang w:eastAsia="en-US"/>
        </w:rPr>
        <w:t xml:space="preserve">nördlichste Provinz Italiens bildet </w:t>
      </w:r>
      <w:r>
        <w:rPr>
          <w:rFonts w:eastAsia="Cambria"/>
          <w:color w:val="3C3C3C"/>
          <w:szCs w:val="22"/>
          <w:lang w:eastAsia="en-US"/>
        </w:rPr>
        <w:t>gemeinsam</w:t>
      </w:r>
      <w:r w:rsidRPr="00EC1A68">
        <w:rPr>
          <w:rFonts w:eastAsia="Cambria"/>
          <w:color w:val="3C3C3C"/>
          <w:szCs w:val="22"/>
          <w:lang w:eastAsia="en-US"/>
        </w:rPr>
        <w:t xml:space="preserve"> mit der Provinz Trient die autonome Region Trentino-Südtirol</w:t>
      </w:r>
      <w:r>
        <w:rPr>
          <w:rFonts w:eastAsia="Cambria"/>
          <w:color w:val="3C3C3C"/>
          <w:szCs w:val="22"/>
          <w:lang w:eastAsia="en-US"/>
        </w:rPr>
        <w:t xml:space="preserve">. Die Südtiroler Landesregierung ist mit umfassenden Selbstverwaltungsrechten ausgestattet, wodurch ebenfalls die Autonomie für die drei größten Sprachgruppen Südtirols garantiert wird: </w:t>
      </w:r>
      <w:r w:rsidRPr="008A35F0">
        <w:rPr>
          <w:rFonts w:eastAsia="Cambria"/>
          <w:color w:val="3C3C3C"/>
          <w:szCs w:val="22"/>
          <w:lang w:eastAsia="en-US"/>
        </w:rPr>
        <w:t xml:space="preserve">69,4 Prozent der Bevölkerung gehören der deutschen, 26 Prozent der italienischen, 4,5 Prozent der </w:t>
      </w:r>
      <w:proofErr w:type="spellStart"/>
      <w:r w:rsidRPr="008A35F0">
        <w:rPr>
          <w:rFonts w:eastAsia="Cambria"/>
          <w:color w:val="3C3C3C"/>
          <w:szCs w:val="22"/>
          <w:lang w:eastAsia="en-US"/>
        </w:rPr>
        <w:t>ladinischen</w:t>
      </w:r>
      <w:proofErr w:type="spellEnd"/>
      <w:r w:rsidRPr="008A35F0">
        <w:rPr>
          <w:rFonts w:eastAsia="Cambria"/>
          <w:color w:val="3C3C3C"/>
          <w:szCs w:val="22"/>
          <w:lang w:eastAsia="en-US"/>
        </w:rPr>
        <w:t xml:space="preserve"> Sprachgruppe an</w:t>
      </w:r>
      <w:r>
        <w:rPr>
          <w:rFonts w:eastAsia="Cambria"/>
          <w:color w:val="3C3C3C"/>
          <w:szCs w:val="22"/>
          <w:lang w:eastAsia="en-US"/>
        </w:rPr>
        <w:t xml:space="preserve"> (Südtiroler Landesverwaltung). </w:t>
      </w:r>
    </w:p>
    <w:p w14:paraId="06887999" w14:textId="45D7D2A2" w:rsidR="00C80BC0" w:rsidRDefault="00C80BC0" w:rsidP="00C80BC0">
      <w:pPr>
        <w:widowControl w:val="0"/>
        <w:spacing w:before="120" w:line="260" w:lineRule="atLeast"/>
        <w:jc w:val="both"/>
        <w:rPr>
          <w:rFonts w:eastAsia="Cambria"/>
          <w:color w:val="3C3C3C"/>
          <w:szCs w:val="22"/>
          <w:lang w:eastAsia="en-US"/>
        </w:rPr>
      </w:pPr>
      <w:r>
        <w:rPr>
          <w:rFonts w:eastAsia="Cambria"/>
          <w:color w:val="3C3C3C"/>
          <w:szCs w:val="22"/>
          <w:lang w:eastAsia="en-US"/>
        </w:rPr>
        <w:t>Auf kommunaler Ebene ist Südtirol in insgesamt 116 Gemeinden untergliedert</w:t>
      </w:r>
      <w:r w:rsidR="001C147D">
        <w:rPr>
          <w:rFonts w:eastAsia="Cambria"/>
          <w:color w:val="3C3C3C"/>
          <w:szCs w:val="22"/>
          <w:lang w:eastAsia="en-US"/>
        </w:rPr>
        <w:t xml:space="preserve">, zehn Gemeinden werden von einer Bürgermeisterin geführt, ein Anteil von 8,6% (Landesbeirat für Chancengleichheit </w:t>
      </w:r>
      <w:r w:rsidR="001C147D" w:rsidRPr="002E27AE">
        <w:rPr>
          <w:rFonts w:eastAsia="Cambria"/>
          <w:color w:val="3C3C3C"/>
          <w:szCs w:val="22"/>
          <w:lang w:eastAsia="en-US"/>
        </w:rPr>
        <w:t>2015</w:t>
      </w:r>
      <w:r w:rsidR="001C147D">
        <w:rPr>
          <w:rFonts w:eastAsia="Cambria"/>
          <w:color w:val="3C3C3C"/>
          <w:szCs w:val="22"/>
          <w:lang w:eastAsia="en-US"/>
        </w:rPr>
        <w:t>.</w:t>
      </w:r>
      <w:r w:rsidRPr="000956C5">
        <w:rPr>
          <w:rFonts w:eastAsia="Cambria"/>
          <w:color w:val="3C3C3C"/>
          <w:szCs w:val="22"/>
          <w:lang w:eastAsia="en-US"/>
        </w:rPr>
        <w:t xml:space="preserve"> </w:t>
      </w:r>
      <w:r>
        <w:rPr>
          <w:rFonts w:eastAsia="Cambria"/>
          <w:color w:val="3C3C3C"/>
          <w:szCs w:val="22"/>
          <w:lang w:eastAsia="en-US"/>
        </w:rPr>
        <w:t>D</w:t>
      </w:r>
      <w:r w:rsidRPr="000956C5">
        <w:rPr>
          <w:rFonts w:eastAsia="Cambria"/>
          <w:color w:val="3C3C3C"/>
          <w:szCs w:val="22"/>
          <w:lang w:eastAsia="en-US"/>
        </w:rPr>
        <w:t xml:space="preserve">ie </w:t>
      </w:r>
      <w:r>
        <w:rPr>
          <w:rFonts w:eastAsia="Cambria"/>
          <w:color w:val="3C3C3C"/>
          <w:szCs w:val="22"/>
          <w:lang w:eastAsia="en-US"/>
        </w:rPr>
        <w:t>Gemeindeo</w:t>
      </w:r>
      <w:r w:rsidRPr="000956C5">
        <w:rPr>
          <w:rFonts w:eastAsia="Cambria"/>
          <w:color w:val="3C3C3C"/>
          <w:szCs w:val="22"/>
          <w:lang w:eastAsia="en-US"/>
        </w:rPr>
        <w:t xml:space="preserve">rgane </w:t>
      </w:r>
      <w:r>
        <w:rPr>
          <w:rFonts w:eastAsia="Cambria"/>
          <w:color w:val="3C3C3C"/>
          <w:szCs w:val="22"/>
          <w:lang w:eastAsia="en-US"/>
        </w:rPr>
        <w:t>in Südtirol umfassen den Gemeinderat, den</w:t>
      </w:r>
      <w:r w:rsidRPr="000956C5">
        <w:rPr>
          <w:rFonts w:eastAsia="Cambria"/>
          <w:color w:val="3C3C3C"/>
          <w:szCs w:val="22"/>
          <w:lang w:eastAsia="en-US"/>
        </w:rPr>
        <w:t xml:space="preserve"> Gemeindeausschuss </w:t>
      </w:r>
      <w:r>
        <w:rPr>
          <w:rFonts w:eastAsia="Cambria"/>
          <w:color w:val="3C3C3C"/>
          <w:szCs w:val="22"/>
          <w:lang w:eastAsia="en-US"/>
        </w:rPr>
        <w:t>sowie den/die</w:t>
      </w:r>
      <w:r w:rsidRPr="000956C5">
        <w:rPr>
          <w:rFonts w:eastAsia="Cambria"/>
          <w:color w:val="3C3C3C"/>
          <w:szCs w:val="22"/>
          <w:lang w:eastAsia="en-US"/>
        </w:rPr>
        <w:t xml:space="preserve"> Bürgermeister</w:t>
      </w:r>
      <w:r>
        <w:rPr>
          <w:rFonts w:eastAsia="Cambria"/>
          <w:color w:val="3C3C3C"/>
          <w:szCs w:val="22"/>
          <w:lang w:eastAsia="en-US"/>
        </w:rPr>
        <w:t>*in</w:t>
      </w:r>
      <w:r w:rsidRPr="000956C5">
        <w:rPr>
          <w:rFonts w:eastAsia="Cambria"/>
          <w:color w:val="3C3C3C"/>
          <w:szCs w:val="22"/>
          <w:lang w:eastAsia="en-US"/>
        </w:rPr>
        <w:t>. Bürgermeister</w:t>
      </w:r>
      <w:r w:rsidR="001C147D">
        <w:rPr>
          <w:rFonts w:eastAsia="Cambria"/>
          <w:color w:val="3C3C3C"/>
          <w:szCs w:val="22"/>
          <w:lang w:eastAsia="en-US"/>
        </w:rPr>
        <w:t>*innen und Gemeinderat</w:t>
      </w:r>
      <w:r w:rsidRPr="000956C5">
        <w:rPr>
          <w:rFonts w:eastAsia="Cambria"/>
          <w:color w:val="3C3C3C"/>
          <w:szCs w:val="22"/>
          <w:lang w:eastAsia="en-US"/>
        </w:rPr>
        <w:t xml:space="preserve"> werden</w:t>
      </w:r>
      <w:r w:rsidR="001C147D">
        <w:rPr>
          <w:rFonts w:eastAsia="Cambria"/>
          <w:color w:val="3C3C3C"/>
          <w:szCs w:val="22"/>
          <w:lang w:eastAsia="en-US"/>
        </w:rPr>
        <w:t xml:space="preserve"> durch die Gemeindemitglieder</w:t>
      </w:r>
      <w:r w:rsidRPr="000956C5">
        <w:rPr>
          <w:rFonts w:eastAsia="Cambria"/>
          <w:color w:val="3C3C3C"/>
          <w:szCs w:val="22"/>
          <w:lang w:eastAsia="en-US"/>
        </w:rPr>
        <w:t xml:space="preserve"> direkt gewählt, der Gemeinderat ist das politisch-administrative</w:t>
      </w:r>
      <w:r>
        <w:rPr>
          <w:rFonts w:eastAsia="Cambria"/>
          <w:color w:val="3C3C3C"/>
          <w:szCs w:val="22"/>
          <w:lang w:eastAsia="en-US"/>
        </w:rPr>
        <w:t xml:space="preserve"> </w:t>
      </w:r>
      <w:r w:rsidRPr="000956C5">
        <w:rPr>
          <w:rFonts w:eastAsia="Cambria"/>
          <w:color w:val="3C3C3C"/>
          <w:szCs w:val="22"/>
          <w:lang w:eastAsia="en-US"/>
        </w:rPr>
        <w:t>Leitungs- und Kontrollorgan</w:t>
      </w:r>
      <w:r>
        <w:rPr>
          <w:rFonts w:eastAsia="Cambria"/>
          <w:color w:val="3C3C3C"/>
          <w:szCs w:val="22"/>
          <w:lang w:eastAsia="en-US"/>
        </w:rPr>
        <w:t xml:space="preserve"> der Gemeinde</w:t>
      </w:r>
      <w:r w:rsidRPr="000956C5">
        <w:rPr>
          <w:rFonts w:eastAsia="Cambria"/>
          <w:color w:val="3C3C3C"/>
          <w:szCs w:val="22"/>
          <w:lang w:eastAsia="en-US"/>
        </w:rPr>
        <w:t>.</w:t>
      </w:r>
      <w:r>
        <w:rPr>
          <w:rFonts w:eastAsia="Cambria"/>
          <w:color w:val="3C3C3C"/>
          <w:szCs w:val="22"/>
          <w:lang w:eastAsia="en-US"/>
        </w:rPr>
        <w:t xml:space="preserve"> Beratend zwischen </w:t>
      </w:r>
      <w:r w:rsidRPr="000956C5">
        <w:rPr>
          <w:rFonts w:eastAsia="Cambria"/>
          <w:color w:val="3C3C3C"/>
          <w:szCs w:val="22"/>
          <w:lang w:eastAsia="en-US"/>
        </w:rPr>
        <w:t>den Gemeinden und dem Südtiroler Landtag bzw.</w:t>
      </w:r>
      <w:r>
        <w:rPr>
          <w:rFonts w:eastAsia="Cambria"/>
          <w:color w:val="3C3C3C"/>
          <w:szCs w:val="22"/>
          <w:lang w:eastAsia="en-US"/>
        </w:rPr>
        <w:t xml:space="preserve"> der Südtiroler Landesregierung fungiert die Instanz des Rats der Gemeinden, der aus </w:t>
      </w:r>
      <w:r w:rsidRPr="000956C5">
        <w:rPr>
          <w:rFonts w:eastAsia="Cambria"/>
          <w:color w:val="3C3C3C"/>
          <w:szCs w:val="22"/>
          <w:lang w:eastAsia="en-US"/>
        </w:rPr>
        <w:t xml:space="preserve">17 von der Versammlung der </w:t>
      </w:r>
      <w:r w:rsidRPr="00A2413D">
        <w:rPr>
          <w:rFonts w:eastAsia="Cambria"/>
          <w:color w:val="3C3C3C"/>
          <w:szCs w:val="22"/>
          <w:lang w:eastAsia="en-US"/>
        </w:rPr>
        <w:t>Bürgermeister</w:t>
      </w:r>
      <w:r w:rsidRPr="000956C5">
        <w:rPr>
          <w:rFonts w:eastAsia="Cambria"/>
          <w:color w:val="3C3C3C"/>
          <w:szCs w:val="22"/>
          <w:lang w:eastAsia="en-US"/>
        </w:rPr>
        <w:t xml:space="preserve"> der Gemeinden des Landes gewählten Mitgliedern</w:t>
      </w:r>
      <w:r>
        <w:rPr>
          <w:rFonts w:eastAsia="Cambria"/>
          <w:color w:val="3C3C3C"/>
          <w:szCs w:val="22"/>
          <w:lang w:eastAsia="en-US"/>
        </w:rPr>
        <w:t xml:space="preserve"> besteht </w:t>
      </w:r>
      <w:r w:rsidRPr="00A2413D">
        <w:rPr>
          <w:rFonts w:eastAsia="Cambria"/>
          <w:color w:val="3C3C3C"/>
          <w:szCs w:val="22"/>
          <w:lang w:eastAsia="en-US"/>
        </w:rPr>
        <w:t>(Europäische Akademie Bozen).</w:t>
      </w:r>
      <w:r>
        <w:rPr>
          <w:rFonts w:eastAsia="Cambria"/>
          <w:color w:val="3C3C3C"/>
          <w:szCs w:val="22"/>
          <w:lang w:eastAsia="en-US"/>
        </w:rPr>
        <w:t xml:space="preserve"> Dabei liegt der Frauenanteil in den Gemeindeausschüssen in Südtirol bei 35,9%, in </w:t>
      </w:r>
      <w:r w:rsidR="001C147D">
        <w:rPr>
          <w:rFonts w:eastAsia="Cambria"/>
          <w:color w:val="3C3C3C"/>
          <w:szCs w:val="22"/>
          <w:lang w:eastAsia="en-US"/>
        </w:rPr>
        <w:t xml:space="preserve">den Gemeinderäten bei </w:t>
      </w:r>
      <w:r w:rsidR="001C147D">
        <w:rPr>
          <w:rFonts w:eastAsia="Cambria"/>
          <w:color w:val="3C3C3C"/>
          <w:szCs w:val="22"/>
          <w:lang w:eastAsia="en-US"/>
        </w:rPr>
        <w:lastRenderedPageBreak/>
        <w:t xml:space="preserve">21,9% </w:t>
      </w:r>
      <w:r>
        <w:rPr>
          <w:rFonts w:eastAsia="Cambria"/>
          <w:color w:val="3C3C3C"/>
          <w:szCs w:val="22"/>
          <w:lang w:eastAsia="en-US"/>
        </w:rPr>
        <w:t xml:space="preserve"> (</w:t>
      </w:r>
      <w:r w:rsidRPr="002E27AE">
        <w:rPr>
          <w:rFonts w:eastAsia="Cambria"/>
          <w:color w:val="3C3C3C"/>
          <w:szCs w:val="22"/>
          <w:lang w:eastAsia="en-US"/>
        </w:rPr>
        <w:t>Land</w:t>
      </w:r>
      <w:r>
        <w:rPr>
          <w:rFonts w:eastAsia="Cambria"/>
          <w:color w:val="3C3C3C"/>
          <w:szCs w:val="22"/>
          <w:lang w:eastAsia="en-US"/>
        </w:rPr>
        <w:t xml:space="preserve">esbeirat </w:t>
      </w:r>
      <w:r>
        <w:rPr>
          <w:rFonts w:eastAsia="Cambria"/>
          <w:noProof/>
          <w:color w:val="3C3C3C"/>
          <w:szCs w:val="22"/>
          <w:lang w:val="en-US" w:eastAsia="en-US"/>
        </w:rPr>
        <w:drawing>
          <wp:anchor distT="0" distB="0" distL="114300" distR="114300" simplePos="0" relativeHeight="251670528" behindDoc="0" locked="0" layoutInCell="1" allowOverlap="1" wp14:anchorId="2317A24E" wp14:editId="5CBA4C6C">
            <wp:simplePos x="0" y="0"/>
            <wp:positionH relativeFrom="margin">
              <wp:align>center</wp:align>
            </wp:positionH>
            <wp:positionV relativeFrom="paragraph">
              <wp:posOffset>526387</wp:posOffset>
            </wp:positionV>
            <wp:extent cx="3989070" cy="1511011"/>
            <wp:effectExtent l="0" t="0" r="0" b="0"/>
            <wp:wrapTopAndBottom/>
            <wp:docPr id="23561" name="Grafik 2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9070" cy="1511011"/>
                    </a:xfrm>
                    <a:prstGeom prst="rect">
                      <a:avLst/>
                    </a:prstGeom>
                    <a:noFill/>
                  </pic:spPr>
                </pic:pic>
              </a:graphicData>
            </a:graphic>
            <wp14:sizeRelH relativeFrom="page">
              <wp14:pctWidth>0</wp14:pctWidth>
            </wp14:sizeRelH>
            <wp14:sizeRelV relativeFrom="page">
              <wp14:pctHeight>0</wp14:pctHeight>
            </wp14:sizeRelV>
          </wp:anchor>
        </w:drawing>
      </w:r>
      <w:r>
        <w:rPr>
          <w:rFonts w:eastAsia="Cambria"/>
          <w:color w:val="3C3C3C"/>
          <w:szCs w:val="22"/>
          <w:lang w:eastAsia="en-US"/>
        </w:rPr>
        <w:t xml:space="preserve">für Chancengleichheit </w:t>
      </w:r>
      <w:r w:rsidRPr="002E27AE">
        <w:rPr>
          <w:rFonts w:eastAsia="Cambria"/>
          <w:color w:val="3C3C3C"/>
          <w:szCs w:val="22"/>
          <w:lang w:eastAsia="en-US"/>
        </w:rPr>
        <w:t>2015)</w:t>
      </w:r>
      <w:r>
        <w:rPr>
          <w:rFonts w:eastAsia="Cambria"/>
          <w:color w:val="3C3C3C"/>
          <w:szCs w:val="22"/>
          <w:lang w:eastAsia="en-US"/>
        </w:rPr>
        <w:t>.</w:t>
      </w:r>
    </w:p>
    <w:p w14:paraId="3CAD98D5" w14:textId="77777777" w:rsidR="00AE2403" w:rsidRDefault="00AE2403" w:rsidP="00C80BC0">
      <w:pPr>
        <w:widowControl w:val="0"/>
        <w:spacing w:before="120" w:line="260" w:lineRule="atLeast"/>
        <w:jc w:val="both"/>
        <w:rPr>
          <w:rFonts w:eastAsia="Cambria"/>
          <w:color w:val="3C3C3C"/>
          <w:szCs w:val="22"/>
          <w:lang w:eastAsia="en-US"/>
        </w:rPr>
      </w:pPr>
    </w:p>
    <w:p w14:paraId="6ACCEA55" w14:textId="77777777" w:rsidR="00C80BC0" w:rsidRDefault="00C80BC0" w:rsidP="00C80BC0">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Schweiz</w:t>
      </w:r>
    </w:p>
    <w:p w14:paraId="5246BF9B" w14:textId="4D8F204D" w:rsidR="00C80BC0" w:rsidRDefault="00DD79A8" w:rsidP="00C80BC0">
      <w:pPr>
        <w:spacing w:before="120" w:line="260" w:lineRule="atLeast"/>
        <w:jc w:val="both"/>
        <w:rPr>
          <w:rFonts w:eastAsia="Cambria"/>
          <w:color w:val="3C3C3C"/>
          <w:szCs w:val="22"/>
          <w:lang w:eastAsia="en-US"/>
        </w:rPr>
      </w:pPr>
      <w:r>
        <w:rPr>
          <w:rFonts w:eastAsia="Cambria"/>
          <w:noProof/>
          <w:color w:val="3C3C3C"/>
          <w:szCs w:val="22"/>
          <w:lang w:val="en-US" w:eastAsia="en-US"/>
        </w:rPr>
        <w:drawing>
          <wp:anchor distT="0" distB="0" distL="114300" distR="114300" simplePos="0" relativeHeight="251671552" behindDoc="0" locked="0" layoutInCell="1" allowOverlap="1" wp14:anchorId="7212AD03" wp14:editId="51844DDD">
            <wp:simplePos x="0" y="0"/>
            <wp:positionH relativeFrom="margin">
              <wp:align>center</wp:align>
            </wp:positionH>
            <wp:positionV relativeFrom="paragraph">
              <wp:posOffset>2379317</wp:posOffset>
            </wp:positionV>
            <wp:extent cx="3721100" cy="1592580"/>
            <wp:effectExtent l="0" t="0" r="0" b="0"/>
            <wp:wrapTopAndBottom/>
            <wp:docPr id="23610" name="Grafik 2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1100" cy="1592580"/>
                    </a:xfrm>
                    <a:prstGeom prst="rect">
                      <a:avLst/>
                    </a:prstGeom>
                    <a:noFill/>
                  </pic:spPr>
                </pic:pic>
              </a:graphicData>
            </a:graphic>
            <wp14:sizeRelH relativeFrom="page">
              <wp14:pctWidth>0</wp14:pctWidth>
            </wp14:sizeRelH>
            <wp14:sizeRelV relativeFrom="page">
              <wp14:pctHeight>0</wp14:pctHeight>
            </wp14:sizeRelV>
          </wp:anchor>
        </w:drawing>
      </w:r>
      <w:r w:rsidR="00C80BC0">
        <w:rPr>
          <w:rFonts w:eastAsia="Cambria"/>
          <w:color w:val="3C3C3C"/>
          <w:szCs w:val="22"/>
          <w:lang w:eastAsia="en-US"/>
        </w:rPr>
        <w:t xml:space="preserve">Die </w:t>
      </w:r>
      <w:r w:rsidR="00C80BC0" w:rsidRPr="00A0370E">
        <w:rPr>
          <w:rFonts w:eastAsia="Cambria"/>
          <w:color w:val="3C3C3C"/>
          <w:szCs w:val="22"/>
          <w:lang w:eastAsia="en-US"/>
        </w:rPr>
        <w:t>Schweizerische Eidgenossenschaft</w:t>
      </w:r>
      <w:r w:rsidR="00C80BC0">
        <w:rPr>
          <w:rFonts w:eastAsia="Cambria"/>
          <w:color w:val="3C3C3C"/>
          <w:szCs w:val="22"/>
          <w:lang w:eastAsia="en-US"/>
        </w:rPr>
        <w:t xml:space="preserve"> hat </w:t>
      </w:r>
      <w:r w:rsidR="00C80BC0" w:rsidRPr="00A0370E">
        <w:rPr>
          <w:rFonts w:eastAsia="Cambria"/>
          <w:color w:val="3C3C3C"/>
          <w:szCs w:val="22"/>
          <w:lang w:eastAsia="en-US"/>
        </w:rPr>
        <w:t>172 Städte und städtische</w:t>
      </w:r>
      <w:r w:rsidR="00C80BC0">
        <w:rPr>
          <w:rFonts w:eastAsia="Cambria"/>
          <w:color w:val="3C3C3C"/>
          <w:szCs w:val="22"/>
          <w:lang w:eastAsia="en-US"/>
        </w:rPr>
        <w:t xml:space="preserve"> Gemeinden</w:t>
      </w:r>
      <w:r w:rsidR="00C80BC0" w:rsidRPr="00A0370E">
        <w:rPr>
          <w:rFonts w:eastAsia="Cambria"/>
          <w:color w:val="3C3C3C"/>
          <w:szCs w:val="22"/>
          <w:lang w:eastAsia="en-US"/>
        </w:rPr>
        <w:t xml:space="preserve">. Die </w:t>
      </w:r>
      <w:r w:rsidR="00C80BC0">
        <w:rPr>
          <w:rFonts w:eastAsia="Cambria"/>
          <w:color w:val="3C3C3C"/>
          <w:szCs w:val="22"/>
          <w:lang w:eastAsia="en-US"/>
        </w:rPr>
        <w:t>Amtsb</w:t>
      </w:r>
      <w:r w:rsidR="00C80BC0" w:rsidRPr="00A0370E">
        <w:rPr>
          <w:rFonts w:eastAsia="Cambria"/>
          <w:color w:val="3C3C3C"/>
          <w:szCs w:val="22"/>
          <w:lang w:eastAsia="en-US"/>
        </w:rPr>
        <w:t>ezeichnung Bürgermeister</w:t>
      </w:r>
      <w:r w:rsidR="00C80BC0">
        <w:rPr>
          <w:rFonts w:eastAsia="Cambria"/>
          <w:color w:val="3C3C3C"/>
          <w:szCs w:val="22"/>
          <w:lang w:eastAsia="en-US"/>
        </w:rPr>
        <w:t>*in</w:t>
      </w:r>
      <w:r w:rsidR="00C80BC0" w:rsidRPr="00A0370E">
        <w:rPr>
          <w:rFonts w:eastAsia="Cambria"/>
          <w:color w:val="3C3C3C"/>
          <w:szCs w:val="22"/>
          <w:lang w:eastAsia="en-US"/>
        </w:rPr>
        <w:t xml:space="preserve"> wird in der Schweiz nicht verwendet. Das von den Stimmbürgern einer Gemeinde </w:t>
      </w:r>
      <w:r w:rsidR="005D6A4A">
        <w:rPr>
          <w:rFonts w:eastAsia="Cambria"/>
          <w:color w:val="3C3C3C"/>
          <w:szCs w:val="22"/>
          <w:lang w:eastAsia="en-US"/>
        </w:rPr>
        <w:t xml:space="preserve">überwiegend direkt gewählte </w:t>
      </w:r>
      <w:r w:rsidR="00C80BC0" w:rsidRPr="00A0370E">
        <w:rPr>
          <w:rFonts w:eastAsia="Cambria"/>
          <w:color w:val="3C3C3C"/>
          <w:szCs w:val="22"/>
          <w:lang w:eastAsia="en-US"/>
        </w:rPr>
        <w:t>Oberhaupt einer schweizerischen politischen Gemeinde heißt Gemeindepräsident</w:t>
      </w:r>
      <w:r w:rsidR="00C80BC0">
        <w:rPr>
          <w:rFonts w:eastAsia="Cambria"/>
          <w:color w:val="3C3C3C"/>
          <w:szCs w:val="22"/>
          <w:lang w:eastAsia="en-US"/>
        </w:rPr>
        <w:t>*in,</w:t>
      </w:r>
      <w:r w:rsidR="00C80BC0" w:rsidRPr="00A0370E">
        <w:rPr>
          <w:rFonts w:eastAsia="Cambria"/>
          <w:color w:val="3C3C3C"/>
          <w:szCs w:val="22"/>
          <w:lang w:eastAsia="en-US"/>
        </w:rPr>
        <w:t xml:space="preserve"> je</w:t>
      </w:r>
      <w:r w:rsidR="00C80BC0">
        <w:rPr>
          <w:rFonts w:eastAsia="Cambria"/>
          <w:color w:val="3C3C3C"/>
          <w:szCs w:val="22"/>
          <w:lang w:eastAsia="en-US"/>
        </w:rPr>
        <w:t xml:space="preserve"> </w:t>
      </w:r>
      <w:r w:rsidR="00C80BC0" w:rsidRPr="00A0370E">
        <w:rPr>
          <w:rFonts w:eastAsia="Cambria"/>
          <w:color w:val="3C3C3C"/>
          <w:szCs w:val="22"/>
          <w:lang w:eastAsia="en-US"/>
        </w:rPr>
        <w:t xml:space="preserve">nach Kanton </w:t>
      </w:r>
      <w:r w:rsidR="00C80BC0">
        <w:rPr>
          <w:rFonts w:eastAsia="Cambria"/>
          <w:color w:val="3C3C3C"/>
          <w:szCs w:val="22"/>
          <w:lang w:eastAsia="en-US"/>
        </w:rPr>
        <w:t xml:space="preserve">werden </w:t>
      </w:r>
      <w:r w:rsidR="00C80BC0" w:rsidRPr="00A0370E">
        <w:rPr>
          <w:rFonts w:eastAsia="Cambria"/>
          <w:color w:val="3C3C3C"/>
          <w:szCs w:val="22"/>
          <w:lang w:eastAsia="en-US"/>
        </w:rPr>
        <w:t xml:space="preserve">auch Gemeindeammann, </w:t>
      </w:r>
      <w:proofErr w:type="spellStart"/>
      <w:r w:rsidR="00C80BC0" w:rsidRPr="00A0370E">
        <w:rPr>
          <w:rFonts w:eastAsia="Cambria"/>
          <w:color w:val="3C3C3C"/>
          <w:szCs w:val="22"/>
          <w:lang w:eastAsia="en-US"/>
        </w:rPr>
        <w:t>Stadtammann</w:t>
      </w:r>
      <w:proofErr w:type="spellEnd"/>
      <w:r w:rsidR="00C80BC0" w:rsidRPr="00A0370E">
        <w:rPr>
          <w:rFonts w:eastAsia="Cambria"/>
          <w:color w:val="3C3C3C"/>
          <w:szCs w:val="22"/>
          <w:lang w:eastAsia="en-US"/>
        </w:rPr>
        <w:t>, (Bezirks-)Hauptmann oder Stadtpräsident</w:t>
      </w:r>
      <w:r w:rsidR="00C80BC0">
        <w:rPr>
          <w:rFonts w:eastAsia="Cambria"/>
          <w:color w:val="3C3C3C"/>
          <w:szCs w:val="22"/>
          <w:lang w:eastAsia="en-US"/>
        </w:rPr>
        <w:t>*in verwendet</w:t>
      </w:r>
      <w:r w:rsidR="00C80BC0" w:rsidRPr="00A0370E">
        <w:rPr>
          <w:rFonts w:eastAsia="Cambria"/>
          <w:color w:val="3C3C3C"/>
          <w:szCs w:val="22"/>
          <w:lang w:eastAsia="en-US"/>
        </w:rPr>
        <w:t>.</w:t>
      </w:r>
      <w:r w:rsidR="00C80BC0">
        <w:rPr>
          <w:rFonts w:eastAsia="Cambria"/>
          <w:color w:val="3C3C3C"/>
          <w:szCs w:val="22"/>
          <w:lang w:eastAsia="en-US"/>
        </w:rPr>
        <w:t xml:space="preserve"> Aktuell liegt der Frauenanteil in den Exekutiven der Städte bei 26% und in den Legislativen der Städte bei 31%. Auf Grund des Fehlens aggregierter Daten zum Frauenanteil in den Gemeindepräsidien als Äquivalent zum B</w:t>
      </w:r>
      <w:r w:rsidR="00AE2403">
        <w:rPr>
          <w:rFonts w:eastAsia="Cambria"/>
          <w:color w:val="3C3C3C"/>
          <w:szCs w:val="22"/>
          <w:lang w:eastAsia="en-US"/>
        </w:rPr>
        <w:t xml:space="preserve">ürgermeister*innen-Amt wird </w:t>
      </w:r>
      <w:r w:rsidR="00C80BC0">
        <w:rPr>
          <w:rFonts w:eastAsia="Cambria"/>
          <w:color w:val="3C3C3C"/>
          <w:szCs w:val="22"/>
          <w:lang w:eastAsia="en-US"/>
        </w:rPr>
        <w:t>beispielhaft der Anteil der Gemeindepräsidentinnen au</w:t>
      </w:r>
      <w:r w:rsidR="00AE2403">
        <w:rPr>
          <w:rFonts w:eastAsia="Cambria"/>
          <w:color w:val="3C3C3C"/>
          <w:szCs w:val="22"/>
          <w:lang w:eastAsia="en-US"/>
        </w:rPr>
        <w:t>s zwei Kantonen angeführt</w:t>
      </w:r>
      <w:r w:rsidR="00C80BC0">
        <w:rPr>
          <w:rFonts w:eastAsia="Cambria"/>
          <w:color w:val="3C3C3C"/>
          <w:szCs w:val="22"/>
          <w:lang w:eastAsia="en-US"/>
        </w:rPr>
        <w:t>. Im Kanton Wallis werden 12 von 126 Gemeinden von einer Präsidentin geführt (Frauenanteil 9,5%) (</w:t>
      </w:r>
      <w:r w:rsidR="00C80BC0" w:rsidRPr="008916A2">
        <w:rPr>
          <w:rFonts w:eastAsia="Cambria"/>
          <w:color w:val="3C3C3C"/>
          <w:szCs w:val="22"/>
          <w:lang w:eastAsia="en-US"/>
        </w:rPr>
        <w:t>Kantonales Amt für Gleichstellung und Familie</w:t>
      </w:r>
      <w:r w:rsidR="00C80BC0">
        <w:rPr>
          <w:rFonts w:eastAsia="Cambria"/>
          <w:color w:val="3C3C3C"/>
          <w:szCs w:val="22"/>
          <w:lang w:eastAsia="en-US"/>
        </w:rPr>
        <w:t xml:space="preserve"> 2017) und im Kanton </w:t>
      </w:r>
      <w:r w:rsidR="00AE2403">
        <w:rPr>
          <w:rFonts w:eastAsia="Cambria"/>
          <w:color w:val="3C3C3C"/>
          <w:szCs w:val="22"/>
          <w:lang w:eastAsia="en-US"/>
        </w:rPr>
        <w:t xml:space="preserve">Bern </w:t>
      </w:r>
      <w:r w:rsidR="00C80BC0">
        <w:rPr>
          <w:rFonts w:eastAsia="Cambria"/>
          <w:color w:val="3C3C3C"/>
          <w:szCs w:val="22"/>
          <w:lang w:eastAsia="en-US"/>
        </w:rPr>
        <w:t>liegt der Frauenanteil in den Gemeindepräsidien (Präsident*innen und Vizepräsident*innen</w:t>
      </w:r>
      <w:r w:rsidR="00B40FCB">
        <w:rPr>
          <w:rFonts w:eastAsia="Cambria"/>
          <w:color w:val="3C3C3C"/>
          <w:szCs w:val="22"/>
          <w:lang w:eastAsia="en-US"/>
        </w:rPr>
        <w:t xml:space="preserve"> kombiniert</w:t>
      </w:r>
      <w:r w:rsidR="00C80BC0">
        <w:rPr>
          <w:rFonts w:eastAsia="Cambria"/>
          <w:color w:val="3C3C3C"/>
          <w:szCs w:val="22"/>
          <w:lang w:eastAsia="en-US"/>
        </w:rPr>
        <w:t>) bei 16% (Kantonale Fachstelle für die Gleichstellung von Frauen und Männern 2016).</w:t>
      </w:r>
    </w:p>
    <w:p w14:paraId="7F31798B" w14:textId="77777777" w:rsidR="00C80BC0" w:rsidRPr="00DD79A8" w:rsidRDefault="00DD79A8" w:rsidP="00DD79A8">
      <w:pPr>
        <w:spacing w:before="120" w:line="260" w:lineRule="atLeast"/>
        <w:ind w:left="1416"/>
        <w:rPr>
          <w:rFonts w:eastAsia="Cambria"/>
          <w:color w:val="3C3C3C"/>
          <w:sz w:val="16"/>
          <w:szCs w:val="22"/>
          <w:lang w:eastAsia="en-US"/>
        </w:rPr>
      </w:pPr>
      <w:r w:rsidRPr="00DD79A8">
        <w:rPr>
          <w:rFonts w:eastAsia="Cambria"/>
          <w:color w:val="3C3C3C"/>
          <w:sz w:val="16"/>
          <w:szCs w:val="22"/>
          <w:lang w:eastAsia="en-US"/>
        </w:rPr>
        <w:t>Quelle: Bundesamt für Statistik Schweiz (2018): https://www.bfs.admin.ch/bfs/de/home/statistiken/politik/wahlen/frauen.html</w:t>
      </w:r>
    </w:p>
    <w:p w14:paraId="2810BA57" w14:textId="77777777" w:rsidR="00DD79A8" w:rsidRDefault="00DD79A8" w:rsidP="00C80BC0">
      <w:pPr>
        <w:keepNext/>
        <w:numPr>
          <w:ilvl w:val="2"/>
          <w:numId w:val="0"/>
        </w:numPr>
        <w:spacing w:line="260" w:lineRule="exact"/>
        <w:jc w:val="both"/>
        <w:outlineLvl w:val="2"/>
        <w:rPr>
          <w:b/>
          <w:color w:val="3C3C3C"/>
          <w:kern w:val="32"/>
          <w:szCs w:val="26"/>
          <w:lang w:eastAsia="en-US"/>
        </w:rPr>
      </w:pPr>
    </w:p>
    <w:p w14:paraId="24C9645D" w14:textId="77777777" w:rsidR="00C80BC0" w:rsidRDefault="00C80BC0" w:rsidP="00C80BC0">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Liechtenstein</w:t>
      </w:r>
    </w:p>
    <w:p w14:paraId="5D1C0592" w14:textId="096931E4" w:rsidR="00C80BC0" w:rsidRDefault="00C80BC0" w:rsidP="00C80BC0">
      <w:pPr>
        <w:spacing w:before="120" w:line="260" w:lineRule="atLeast"/>
        <w:jc w:val="both"/>
        <w:rPr>
          <w:b/>
          <w:color w:val="3C3C3C"/>
          <w:kern w:val="32"/>
          <w:szCs w:val="26"/>
          <w:lang w:eastAsia="en-US"/>
        </w:rPr>
      </w:pPr>
      <w:r w:rsidRPr="00982FA0">
        <w:rPr>
          <w:rFonts w:eastAsia="Cambria"/>
          <w:color w:val="3C3C3C"/>
          <w:szCs w:val="22"/>
          <w:lang w:eastAsia="en-US"/>
        </w:rPr>
        <w:t>Das Fürstentum Liechtenstein</w:t>
      </w:r>
      <w:r w:rsidR="00A22131">
        <w:rPr>
          <w:rFonts w:eastAsia="Cambria"/>
          <w:color w:val="3C3C3C"/>
          <w:szCs w:val="22"/>
          <w:lang w:eastAsia="en-US"/>
        </w:rPr>
        <w:t xml:space="preserve"> ist </w:t>
      </w:r>
      <w:r w:rsidR="00E25533">
        <w:rPr>
          <w:rFonts w:eastAsia="Cambria"/>
          <w:color w:val="3C3C3C"/>
          <w:szCs w:val="22"/>
          <w:lang w:eastAsia="en-US"/>
        </w:rPr>
        <w:t>als</w:t>
      </w:r>
      <w:r w:rsidR="00E25533" w:rsidRPr="00A22131">
        <w:rPr>
          <w:rFonts w:eastAsia="Cambria"/>
          <w:color w:val="3C3C3C"/>
          <w:szCs w:val="22"/>
          <w:lang w:eastAsia="en-US"/>
        </w:rPr>
        <w:t xml:space="preserve"> sechstkleinste</w:t>
      </w:r>
      <w:r w:rsidR="00E25533">
        <w:rPr>
          <w:rFonts w:eastAsia="Cambria"/>
          <w:color w:val="3C3C3C"/>
          <w:szCs w:val="22"/>
          <w:lang w:eastAsia="en-US"/>
        </w:rPr>
        <w:t>r</w:t>
      </w:r>
      <w:r w:rsidR="00E25533" w:rsidRPr="00A22131">
        <w:rPr>
          <w:rFonts w:eastAsia="Cambria"/>
          <w:color w:val="3C3C3C"/>
          <w:szCs w:val="22"/>
          <w:lang w:eastAsia="en-US"/>
        </w:rPr>
        <w:t xml:space="preserve"> Staat der Erde</w:t>
      </w:r>
      <w:r w:rsidR="00E25533">
        <w:rPr>
          <w:rFonts w:eastAsia="Cambria"/>
          <w:color w:val="3C3C3C"/>
          <w:szCs w:val="22"/>
          <w:lang w:eastAsia="en-US"/>
        </w:rPr>
        <w:t xml:space="preserve"> </w:t>
      </w:r>
      <w:r w:rsidR="00A22131">
        <w:rPr>
          <w:rFonts w:eastAsia="Cambria"/>
          <w:color w:val="3C3C3C"/>
          <w:szCs w:val="22"/>
          <w:lang w:eastAsia="en-US"/>
        </w:rPr>
        <w:t xml:space="preserve">im politischen </w:t>
      </w:r>
      <w:r w:rsidR="00E25533">
        <w:rPr>
          <w:rFonts w:eastAsia="Cambria"/>
          <w:color w:val="3C3C3C"/>
          <w:szCs w:val="22"/>
          <w:lang w:eastAsia="en-US"/>
        </w:rPr>
        <w:t>System</w:t>
      </w:r>
      <w:r w:rsidR="00A22131">
        <w:rPr>
          <w:rFonts w:eastAsia="Cambria"/>
          <w:color w:val="3C3C3C"/>
          <w:szCs w:val="22"/>
          <w:lang w:eastAsia="en-US"/>
        </w:rPr>
        <w:t xml:space="preserve"> als k</w:t>
      </w:r>
      <w:r w:rsidR="00A22131" w:rsidRPr="00A22131">
        <w:rPr>
          <w:rFonts w:eastAsia="Cambria"/>
          <w:color w:val="3C3C3C"/>
          <w:szCs w:val="22"/>
          <w:lang w:eastAsia="en-US"/>
        </w:rPr>
        <w:t>onstitutionelle Erbmonarchie auf demokratisch-parlamentarischer Grundlage</w:t>
      </w:r>
      <w:r w:rsidR="00A22131">
        <w:rPr>
          <w:rFonts w:eastAsia="Cambria"/>
          <w:color w:val="3C3C3C"/>
          <w:szCs w:val="22"/>
          <w:lang w:eastAsia="en-US"/>
        </w:rPr>
        <w:t xml:space="preserve"> organisiert</w:t>
      </w:r>
      <w:r w:rsidR="00A22131" w:rsidRPr="00A22131">
        <w:rPr>
          <w:rFonts w:eastAsia="Cambria"/>
          <w:color w:val="3C3C3C"/>
          <w:szCs w:val="22"/>
          <w:lang w:eastAsia="en-US"/>
        </w:rPr>
        <w:t xml:space="preserve">. </w:t>
      </w:r>
      <w:r w:rsidR="00A22131">
        <w:rPr>
          <w:rFonts w:eastAsia="Cambria"/>
          <w:color w:val="3C3C3C"/>
          <w:szCs w:val="22"/>
          <w:lang w:eastAsia="en-US"/>
        </w:rPr>
        <w:t>Bedingt durch seine Größe verfügt Liechtenstein über keine mittlere Verwaltungsebene zwischen den kommunalen und der nationalen Regierungen. Im kommunalen Bereich ist es</w:t>
      </w:r>
      <w:r w:rsidRPr="00982FA0">
        <w:rPr>
          <w:rFonts w:eastAsia="Cambria"/>
          <w:color w:val="3C3C3C"/>
          <w:szCs w:val="22"/>
          <w:lang w:eastAsia="en-US"/>
        </w:rPr>
        <w:t xml:space="preserve"> in zwei Wahlkreise und elf Gemeinden unterteilt. Fünf Gemeinden</w:t>
      </w:r>
      <w:r>
        <w:rPr>
          <w:rFonts w:eastAsia="Cambria"/>
          <w:color w:val="3C3C3C"/>
          <w:szCs w:val="22"/>
          <w:lang w:eastAsia="en-US"/>
        </w:rPr>
        <w:t xml:space="preserve"> gehören dem</w:t>
      </w:r>
      <w:r w:rsidRPr="00982FA0">
        <w:rPr>
          <w:rFonts w:eastAsia="Cambria"/>
          <w:color w:val="3C3C3C"/>
          <w:szCs w:val="22"/>
          <w:lang w:eastAsia="en-US"/>
        </w:rPr>
        <w:t xml:space="preserve"> Wahlkreis </w:t>
      </w:r>
      <w:r w:rsidRPr="00982FA0">
        <w:rPr>
          <w:rFonts w:eastAsia="Cambria"/>
          <w:color w:val="3C3C3C"/>
          <w:szCs w:val="22"/>
          <w:lang w:eastAsia="en-US"/>
        </w:rPr>
        <w:lastRenderedPageBreak/>
        <w:t xml:space="preserve">Unterland an, die restlichen sechs </w:t>
      </w:r>
      <w:r>
        <w:rPr>
          <w:rFonts w:eastAsia="Cambria"/>
          <w:color w:val="3C3C3C"/>
          <w:szCs w:val="22"/>
          <w:lang w:eastAsia="en-US"/>
        </w:rPr>
        <w:t xml:space="preserve">dem Wahlkreis Oberland. Die Organisation der kommunalen Ebene umfasst eine Gemeindeversammlung sowie eine/n </w:t>
      </w:r>
      <w:r w:rsidR="00835434">
        <w:rPr>
          <w:rFonts w:eastAsia="Cambria"/>
          <w:color w:val="3C3C3C"/>
          <w:szCs w:val="22"/>
          <w:lang w:eastAsia="en-US"/>
        </w:rPr>
        <w:t xml:space="preserve">direkt gewählten </w:t>
      </w:r>
      <w:r w:rsidRPr="00982FA0">
        <w:rPr>
          <w:rFonts w:eastAsia="Cambria"/>
          <w:color w:val="3C3C3C"/>
          <w:szCs w:val="22"/>
          <w:lang w:eastAsia="en-US"/>
        </w:rPr>
        <w:t>Ortsvorsteher</w:t>
      </w:r>
      <w:r>
        <w:rPr>
          <w:rFonts w:eastAsia="Cambria"/>
          <w:color w:val="3C3C3C"/>
          <w:szCs w:val="22"/>
          <w:lang w:eastAsia="en-US"/>
        </w:rPr>
        <w:t>*in</w:t>
      </w:r>
      <w:r w:rsidRPr="00982FA0">
        <w:rPr>
          <w:rFonts w:eastAsia="Cambria"/>
          <w:color w:val="3C3C3C"/>
          <w:szCs w:val="22"/>
          <w:lang w:eastAsia="en-US"/>
        </w:rPr>
        <w:t>/Gemeindevorsteher</w:t>
      </w:r>
      <w:r>
        <w:rPr>
          <w:rFonts w:eastAsia="Cambria"/>
          <w:color w:val="3C3C3C"/>
          <w:szCs w:val="22"/>
          <w:lang w:eastAsia="en-US"/>
        </w:rPr>
        <w:t xml:space="preserve">*in, lediglich in </w:t>
      </w:r>
      <w:r w:rsidRPr="00982FA0">
        <w:rPr>
          <w:rFonts w:eastAsia="Cambria"/>
          <w:color w:val="3C3C3C"/>
          <w:szCs w:val="22"/>
          <w:lang w:eastAsia="en-US"/>
        </w:rPr>
        <w:t xml:space="preserve">Vaduz </w:t>
      </w:r>
      <w:r>
        <w:rPr>
          <w:rFonts w:eastAsia="Cambria"/>
          <w:color w:val="3C3C3C"/>
          <w:szCs w:val="22"/>
          <w:lang w:eastAsia="en-US"/>
        </w:rPr>
        <w:t>ist dieses Amt auch mit der Bezeichnung</w:t>
      </w:r>
      <w:r w:rsidRPr="00982FA0">
        <w:rPr>
          <w:rFonts w:eastAsia="Cambria"/>
          <w:color w:val="3C3C3C"/>
          <w:szCs w:val="22"/>
          <w:lang w:eastAsia="en-US"/>
        </w:rPr>
        <w:t xml:space="preserve"> Bürgermeister</w:t>
      </w:r>
      <w:r>
        <w:rPr>
          <w:rFonts w:eastAsia="Cambria"/>
          <w:color w:val="3C3C3C"/>
          <w:szCs w:val="22"/>
          <w:lang w:eastAsia="en-US"/>
        </w:rPr>
        <w:t xml:space="preserve">*in verbunden. In der gegenwärtigen </w:t>
      </w:r>
      <w:r w:rsidRPr="00982FA0">
        <w:rPr>
          <w:rFonts w:eastAsia="Cambria"/>
          <w:color w:val="3C3C3C"/>
          <w:szCs w:val="22"/>
          <w:lang w:eastAsia="en-US"/>
        </w:rPr>
        <w:t xml:space="preserve">Mandatsperiode (2015-2019) </w:t>
      </w:r>
      <w:r>
        <w:rPr>
          <w:rFonts w:eastAsia="Cambria"/>
          <w:color w:val="3C3C3C"/>
          <w:szCs w:val="22"/>
          <w:lang w:eastAsia="en-US"/>
        </w:rPr>
        <w:t>liegt der Frauenanteil unter den Ortsvorsteher*innen bei 9%, dies entspricht e</w:t>
      </w:r>
      <w:r w:rsidRPr="00982FA0">
        <w:rPr>
          <w:rFonts w:eastAsia="Cambria"/>
          <w:color w:val="3C3C3C"/>
          <w:szCs w:val="22"/>
          <w:lang w:eastAsia="en-US"/>
        </w:rPr>
        <w:t>ine</w:t>
      </w:r>
      <w:r>
        <w:rPr>
          <w:rFonts w:eastAsia="Cambria"/>
          <w:color w:val="3C3C3C"/>
          <w:szCs w:val="22"/>
          <w:lang w:eastAsia="en-US"/>
        </w:rPr>
        <w:t>r</w:t>
      </w:r>
      <w:r w:rsidRPr="00982FA0">
        <w:rPr>
          <w:rFonts w:eastAsia="Cambria"/>
          <w:color w:val="3C3C3C"/>
          <w:szCs w:val="22"/>
          <w:lang w:eastAsia="en-US"/>
        </w:rPr>
        <w:t xml:space="preserve"> von elf Gemeinden. Auf Ebene der Gemeinderäte sind Frauen </w:t>
      </w:r>
      <w:r>
        <w:rPr>
          <w:rFonts w:eastAsia="Cambria"/>
          <w:color w:val="3C3C3C"/>
          <w:szCs w:val="22"/>
          <w:lang w:eastAsia="en-US"/>
        </w:rPr>
        <w:t>derzeit</w:t>
      </w:r>
      <w:r w:rsidRPr="00982FA0">
        <w:rPr>
          <w:rFonts w:eastAsia="Cambria"/>
          <w:color w:val="3C3C3C"/>
          <w:szCs w:val="22"/>
          <w:lang w:eastAsia="en-US"/>
        </w:rPr>
        <w:t xml:space="preserve"> mit 17% vertreten</w:t>
      </w:r>
      <w:r w:rsidR="00006BD5">
        <w:rPr>
          <w:rFonts w:eastAsia="Cambria"/>
          <w:color w:val="3C3C3C"/>
          <w:szCs w:val="22"/>
          <w:lang w:eastAsia="en-US"/>
        </w:rPr>
        <w:t xml:space="preserve"> (</w:t>
      </w:r>
      <w:r w:rsidR="00006BD5" w:rsidRPr="00006BD5">
        <w:rPr>
          <w:rFonts w:eastAsia="Cambria"/>
          <w:color w:val="3C3C3C"/>
          <w:szCs w:val="22"/>
          <w:lang w:eastAsia="en-US"/>
        </w:rPr>
        <w:t>Landesverwa</w:t>
      </w:r>
      <w:r w:rsidR="000C5BC1">
        <w:rPr>
          <w:rFonts w:eastAsia="Cambria"/>
          <w:color w:val="3C3C3C"/>
          <w:szCs w:val="22"/>
          <w:lang w:eastAsia="en-US"/>
        </w:rPr>
        <w:t xml:space="preserve">ltung Fürstentum Liechtenstein </w:t>
      </w:r>
      <w:r w:rsidR="00006BD5" w:rsidRPr="00006BD5">
        <w:rPr>
          <w:rFonts w:eastAsia="Cambria"/>
          <w:color w:val="3C3C3C"/>
          <w:szCs w:val="22"/>
          <w:lang w:eastAsia="en-US"/>
        </w:rPr>
        <w:t>2018)</w:t>
      </w:r>
      <w:r w:rsidR="00006BD5">
        <w:rPr>
          <w:rFonts w:eastAsia="Cambria"/>
          <w:color w:val="3C3C3C"/>
          <w:szCs w:val="22"/>
          <w:lang w:eastAsia="en-US"/>
        </w:rPr>
        <w:t>.</w:t>
      </w:r>
      <w:r w:rsidR="00006BD5" w:rsidRPr="00006BD5">
        <w:rPr>
          <w:rFonts w:eastAsia="Cambria"/>
          <w:color w:val="3C3C3C"/>
          <w:szCs w:val="22"/>
          <w:lang w:eastAsia="en-US"/>
        </w:rPr>
        <w:t xml:space="preserve"> </w:t>
      </w:r>
    </w:p>
    <w:p w14:paraId="170E9E50" w14:textId="77777777" w:rsidR="00C80BC0" w:rsidRDefault="00C80BC0" w:rsidP="00C80BC0">
      <w:pPr>
        <w:keepNext/>
        <w:numPr>
          <w:ilvl w:val="2"/>
          <w:numId w:val="0"/>
        </w:numPr>
        <w:spacing w:line="260" w:lineRule="exact"/>
        <w:jc w:val="both"/>
        <w:outlineLvl w:val="2"/>
        <w:rPr>
          <w:b/>
          <w:color w:val="3C3C3C"/>
          <w:kern w:val="32"/>
          <w:szCs w:val="26"/>
          <w:lang w:eastAsia="en-US"/>
        </w:rPr>
      </w:pPr>
      <w:r>
        <w:rPr>
          <w:rFonts w:eastAsia="Cambria"/>
          <w:noProof/>
          <w:color w:val="3C3C3C"/>
          <w:szCs w:val="22"/>
          <w:lang w:val="en-US" w:eastAsia="en-US"/>
        </w:rPr>
        <w:drawing>
          <wp:anchor distT="0" distB="0" distL="114300" distR="114300" simplePos="0" relativeHeight="251672576" behindDoc="0" locked="0" layoutInCell="1" allowOverlap="1" wp14:anchorId="5BAC0833" wp14:editId="71C38276">
            <wp:simplePos x="0" y="0"/>
            <wp:positionH relativeFrom="margin">
              <wp:align>center</wp:align>
            </wp:positionH>
            <wp:positionV relativeFrom="paragraph">
              <wp:posOffset>263883</wp:posOffset>
            </wp:positionV>
            <wp:extent cx="3500135" cy="1538439"/>
            <wp:effectExtent l="0" t="0" r="0" b="5080"/>
            <wp:wrapTopAndBottom/>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0135" cy="1538439"/>
                    </a:xfrm>
                    <a:prstGeom prst="rect">
                      <a:avLst/>
                    </a:prstGeom>
                    <a:noFill/>
                  </pic:spPr>
                </pic:pic>
              </a:graphicData>
            </a:graphic>
            <wp14:sizeRelH relativeFrom="page">
              <wp14:pctWidth>0</wp14:pctWidth>
            </wp14:sizeRelH>
            <wp14:sizeRelV relativeFrom="page">
              <wp14:pctHeight>0</wp14:pctHeight>
            </wp14:sizeRelV>
          </wp:anchor>
        </w:drawing>
      </w:r>
    </w:p>
    <w:p w14:paraId="26DC2899" w14:textId="77777777" w:rsidR="00C80BC0" w:rsidRDefault="00C80BC0" w:rsidP="00C80BC0">
      <w:pPr>
        <w:spacing w:before="120" w:line="260" w:lineRule="atLeast"/>
        <w:jc w:val="both"/>
        <w:rPr>
          <w:rFonts w:eastAsia="Cambria"/>
          <w:color w:val="3C3C3C"/>
          <w:szCs w:val="22"/>
          <w:lang w:eastAsia="en-US"/>
        </w:rPr>
      </w:pPr>
    </w:p>
    <w:p w14:paraId="670E3EA3" w14:textId="77777777" w:rsidR="00C80BC0" w:rsidRDefault="00C80BC0" w:rsidP="00C80BC0">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Luxemburg</w:t>
      </w:r>
    </w:p>
    <w:p w14:paraId="2885D0E1" w14:textId="741FEA1A" w:rsidR="00C80BC0" w:rsidRPr="002D3BD4" w:rsidRDefault="00C80BC0" w:rsidP="00C80BC0">
      <w:pPr>
        <w:spacing w:before="120" w:line="260" w:lineRule="atLeast"/>
        <w:jc w:val="both"/>
        <w:rPr>
          <w:rFonts w:eastAsia="Cambria"/>
          <w:color w:val="3C3C3C"/>
          <w:szCs w:val="22"/>
          <w:lang w:eastAsia="en-US"/>
        </w:rPr>
      </w:pPr>
      <w:r>
        <w:rPr>
          <w:rFonts w:eastAsia="Cambria"/>
          <w:color w:val="3C3C3C"/>
          <w:szCs w:val="22"/>
          <w:lang w:eastAsia="en-US"/>
        </w:rPr>
        <w:t xml:space="preserve">Das Großherzogtum Luxemburg mit der Staatsform der konstitutionellen Monarchie verfügt neben der nationalen Regierungsebene über eine kommunale Ebene, die in </w:t>
      </w:r>
      <w:r w:rsidRPr="002D3BD4">
        <w:rPr>
          <w:rFonts w:eastAsia="Cambria"/>
          <w:color w:val="3C3C3C"/>
          <w:szCs w:val="22"/>
          <w:lang w:eastAsia="en-US"/>
        </w:rPr>
        <w:t>zwölf Kantone und 105 Gemeinden</w:t>
      </w:r>
      <w:r>
        <w:rPr>
          <w:rFonts w:eastAsia="Cambria"/>
          <w:color w:val="3C3C3C"/>
          <w:szCs w:val="22"/>
          <w:lang w:eastAsia="en-US"/>
        </w:rPr>
        <w:t xml:space="preserve"> untergliedert ist. Zurzeit werden 13 der 105 Gemeinden von einer Bürgermeisterin regiert, was einem Anteil von 12,4% entspricht (European </w:t>
      </w:r>
      <w:proofErr w:type="spellStart"/>
      <w:r>
        <w:rPr>
          <w:rFonts w:eastAsia="Cambria"/>
          <w:color w:val="3C3C3C"/>
          <w:szCs w:val="22"/>
          <w:lang w:eastAsia="en-US"/>
        </w:rPr>
        <w:t>Commission</w:t>
      </w:r>
      <w:proofErr w:type="spellEnd"/>
      <w:r>
        <w:rPr>
          <w:rFonts w:eastAsia="Cambria"/>
          <w:color w:val="3C3C3C"/>
          <w:szCs w:val="22"/>
          <w:lang w:eastAsia="en-US"/>
        </w:rPr>
        <w:t xml:space="preserve"> 2016).</w:t>
      </w:r>
      <w:r w:rsidR="00250A0E">
        <w:rPr>
          <w:rFonts w:eastAsia="Cambria"/>
          <w:color w:val="3C3C3C"/>
          <w:szCs w:val="22"/>
          <w:lang w:eastAsia="en-US"/>
        </w:rPr>
        <w:t xml:space="preserve"> </w:t>
      </w:r>
      <w:r w:rsidR="00250A0E" w:rsidRPr="00250A0E">
        <w:rPr>
          <w:rFonts w:eastAsia="Cambria"/>
          <w:color w:val="3C3C3C"/>
          <w:szCs w:val="22"/>
          <w:lang w:eastAsia="en-US"/>
        </w:rPr>
        <w:t xml:space="preserve">Jede Gemeinde verfügt über einen Gemeinderat, </w:t>
      </w:r>
      <w:r w:rsidR="00250A0E">
        <w:rPr>
          <w:rFonts w:eastAsia="Cambria"/>
          <w:color w:val="3C3C3C"/>
          <w:szCs w:val="22"/>
          <w:lang w:eastAsia="en-US"/>
        </w:rPr>
        <w:t xml:space="preserve">der sich aus der/dem </w:t>
      </w:r>
      <w:r w:rsidR="00250A0E" w:rsidRPr="00250A0E">
        <w:rPr>
          <w:rFonts w:eastAsia="Cambria"/>
          <w:color w:val="3C3C3C"/>
          <w:szCs w:val="22"/>
          <w:lang w:eastAsia="en-US"/>
        </w:rPr>
        <w:t>Bürgermeister</w:t>
      </w:r>
      <w:r w:rsidR="00250A0E">
        <w:rPr>
          <w:rFonts w:eastAsia="Cambria"/>
          <w:color w:val="3C3C3C"/>
          <w:szCs w:val="22"/>
          <w:lang w:eastAsia="en-US"/>
        </w:rPr>
        <w:t>*in</w:t>
      </w:r>
      <w:r w:rsidR="00250A0E" w:rsidRPr="00250A0E">
        <w:rPr>
          <w:rFonts w:eastAsia="Cambria"/>
          <w:color w:val="3C3C3C"/>
          <w:szCs w:val="22"/>
          <w:lang w:eastAsia="en-US"/>
        </w:rPr>
        <w:t xml:space="preserve">, den </w:t>
      </w:r>
      <w:r w:rsidR="00250A0E" w:rsidRPr="009B6E47">
        <w:rPr>
          <w:rFonts w:eastAsia="Cambria"/>
          <w:color w:val="3C3C3C"/>
          <w:szCs w:val="22"/>
          <w:lang w:eastAsia="en-US"/>
        </w:rPr>
        <w:t>Schöffen und den Gemeinderäten zusammensetzt. Sie werden in direkter Wahl durch die wahlberechtigten Einwohner der Gemeinde bestimmt</w:t>
      </w:r>
      <w:r w:rsidR="0031087B" w:rsidRPr="009B6E47">
        <w:rPr>
          <w:rFonts w:eastAsia="Cambria"/>
          <w:color w:val="3C3C3C"/>
          <w:szCs w:val="22"/>
          <w:lang w:eastAsia="en-US"/>
        </w:rPr>
        <w:t xml:space="preserve"> (Internetportal des Großherzogtums Luxemburg 2018).</w:t>
      </w:r>
    </w:p>
    <w:p w14:paraId="30AAFD2A" w14:textId="77777777" w:rsidR="00C80BC0" w:rsidRDefault="00C80BC0" w:rsidP="00C80BC0">
      <w:pPr>
        <w:keepNext/>
        <w:numPr>
          <w:ilvl w:val="2"/>
          <w:numId w:val="0"/>
        </w:numPr>
        <w:spacing w:line="260" w:lineRule="exact"/>
        <w:jc w:val="both"/>
        <w:outlineLvl w:val="2"/>
        <w:rPr>
          <w:b/>
          <w:color w:val="3C3C3C"/>
          <w:kern w:val="32"/>
          <w:szCs w:val="26"/>
          <w:lang w:eastAsia="en-US"/>
        </w:rPr>
      </w:pPr>
      <w:r>
        <w:rPr>
          <w:rFonts w:eastAsia="Cambria"/>
          <w:noProof/>
          <w:color w:val="3C3C3C"/>
          <w:szCs w:val="22"/>
          <w:lang w:val="en-US" w:eastAsia="en-US"/>
        </w:rPr>
        <w:drawing>
          <wp:anchor distT="0" distB="0" distL="114300" distR="114300" simplePos="0" relativeHeight="251673600" behindDoc="0" locked="0" layoutInCell="1" allowOverlap="1" wp14:anchorId="7470E552" wp14:editId="2A1A6FC1">
            <wp:simplePos x="0" y="0"/>
            <wp:positionH relativeFrom="margin">
              <wp:align>center</wp:align>
            </wp:positionH>
            <wp:positionV relativeFrom="paragraph">
              <wp:posOffset>160517</wp:posOffset>
            </wp:positionV>
            <wp:extent cx="2454937" cy="1433687"/>
            <wp:effectExtent l="0" t="0" r="0" b="0"/>
            <wp:wrapTopAndBottom/>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4937" cy="1433687"/>
                    </a:xfrm>
                    <a:prstGeom prst="rect">
                      <a:avLst/>
                    </a:prstGeom>
                    <a:noFill/>
                  </pic:spPr>
                </pic:pic>
              </a:graphicData>
            </a:graphic>
            <wp14:sizeRelH relativeFrom="page">
              <wp14:pctWidth>0</wp14:pctWidth>
            </wp14:sizeRelH>
            <wp14:sizeRelV relativeFrom="page">
              <wp14:pctHeight>0</wp14:pctHeight>
            </wp14:sizeRelV>
          </wp:anchor>
        </w:drawing>
      </w:r>
    </w:p>
    <w:p w14:paraId="2ABEFB4B" w14:textId="77777777" w:rsidR="00C80BC0" w:rsidRDefault="00C80BC0" w:rsidP="00A0370E">
      <w:pPr>
        <w:keepNext/>
        <w:numPr>
          <w:ilvl w:val="2"/>
          <w:numId w:val="0"/>
        </w:numPr>
        <w:spacing w:line="260" w:lineRule="exact"/>
        <w:jc w:val="both"/>
        <w:outlineLvl w:val="2"/>
        <w:rPr>
          <w:b/>
          <w:color w:val="3C3C3C"/>
          <w:kern w:val="32"/>
          <w:szCs w:val="26"/>
          <w:lang w:eastAsia="en-US"/>
        </w:rPr>
      </w:pPr>
    </w:p>
    <w:p w14:paraId="7BBB2736" w14:textId="77777777" w:rsidR="00731459" w:rsidRDefault="000B5E2F" w:rsidP="00A0370E">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Belgien</w:t>
      </w:r>
      <w:r w:rsidR="00BC2D7E">
        <w:rPr>
          <w:b/>
          <w:color w:val="3C3C3C"/>
          <w:kern w:val="32"/>
          <w:szCs w:val="26"/>
          <w:lang w:eastAsia="en-US"/>
        </w:rPr>
        <w:t xml:space="preserve"> – Deutschsprachige Gemeinschaft</w:t>
      </w:r>
      <w:r w:rsidR="00BA4FF1">
        <w:rPr>
          <w:b/>
          <w:color w:val="3C3C3C"/>
          <w:kern w:val="32"/>
          <w:szCs w:val="26"/>
          <w:lang w:eastAsia="en-US"/>
        </w:rPr>
        <w:t xml:space="preserve"> Belgiens</w:t>
      </w:r>
    </w:p>
    <w:p w14:paraId="55DC40F2" w14:textId="77777777" w:rsidR="005071C2" w:rsidRPr="005071C2" w:rsidRDefault="00BC2D7E" w:rsidP="005071C2">
      <w:pPr>
        <w:spacing w:before="120" w:line="260" w:lineRule="atLeast"/>
        <w:jc w:val="both"/>
        <w:rPr>
          <w:rFonts w:eastAsia="Cambria"/>
          <w:color w:val="3C3C3C"/>
          <w:szCs w:val="22"/>
          <w:lang w:eastAsia="en-US"/>
        </w:rPr>
      </w:pPr>
      <w:r>
        <w:rPr>
          <w:rFonts w:eastAsia="Cambria"/>
          <w:color w:val="3C3C3C"/>
          <w:szCs w:val="22"/>
          <w:lang w:eastAsia="en-US"/>
        </w:rPr>
        <w:t xml:space="preserve">Das Königreich </w:t>
      </w:r>
      <w:r w:rsidR="005071C2" w:rsidRPr="005071C2">
        <w:rPr>
          <w:rFonts w:eastAsia="Cambria"/>
          <w:color w:val="3C3C3C"/>
          <w:szCs w:val="22"/>
          <w:lang w:eastAsia="en-US"/>
        </w:rPr>
        <w:t>Belgien</w:t>
      </w:r>
      <w:r w:rsidR="00F94D77">
        <w:rPr>
          <w:rFonts w:eastAsia="Cambria"/>
          <w:color w:val="3C3C3C"/>
          <w:szCs w:val="22"/>
          <w:lang w:eastAsia="en-US"/>
        </w:rPr>
        <w:t xml:space="preserve"> ist unterteilt in die drei Regionen </w:t>
      </w:r>
      <w:r w:rsidR="00F94D77" w:rsidRPr="00F94D77">
        <w:rPr>
          <w:rFonts w:eastAsia="Cambria"/>
          <w:color w:val="3C3C3C"/>
          <w:szCs w:val="22"/>
          <w:lang w:eastAsia="en-US"/>
        </w:rPr>
        <w:t>Flandern, Wallonien und Brüssel</w:t>
      </w:r>
      <w:r w:rsidR="00F94D77">
        <w:rPr>
          <w:rFonts w:eastAsia="Cambria"/>
          <w:color w:val="3C3C3C"/>
          <w:szCs w:val="22"/>
          <w:lang w:eastAsia="en-US"/>
        </w:rPr>
        <w:t xml:space="preserve">. Diese setzen sich </w:t>
      </w:r>
      <w:r w:rsidR="005071C2" w:rsidRPr="005071C2">
        <w:rPr>
          <w:rFonts w:eastAsia="Cambria"/>
          <w:color w:val="3C3C3C"/>
          <w:szCs w:val="22"/>
          <w:lang w:eastAsia="en-US"/>
        </w:rPr>
        <w:t>insgesamt</w:t>
      </w:r>
      <w:r w:rsidR="00F94D77">
        <w:rPr>
          <w:rFonts w:eastAsia="Cambria"/>
          <w:color w:val="3C3C3C"/>
          <w:szCs w:val="22"/>
          <w:lang w:eastAsia="en-US"/>
        </w:rPr>
        <w:t xml:space="preserve"> zusammen aus</w:t>
      </w:r>
      <w:r w:rsidR="005071C2" w:rsidRPr="005071C2">
        <w:rPr>
          <w:rFonts w:eastAsia="Cambria"/>
          <w:color w:val="3C3C3C"/>
          <w:szCs w:val="22"/>
          <w:lang w:eastAsia="en-US"/>
        </w:rPr>
        <w:t xml:space="preserve"> 589 Gemeinden, 308 in fünf Flämischen Provinzen, 262 in fünf Wallonischen Provinzen und 19 in der Region Brüssel</w:t>
      </w:r>
      <w:r w:rsidR="00F94D77">
        <w:rPr>
          <w:rFonts w:eastAsia="Cambria"/>
          <w:color w:val="3C3C3C"/>
          <w:szCs w:val="22"/>
          <w:lang w:eastAsia="en-US"/>
        </w:rPr>
        <w:t xml:space="preserve">. Darüber </w:t>
      </w:r>
      <w:r w:rsidR="00B31DA0">
        <w:rPr>
          <w:rFonts w:eastAsia="Cambria"/>
          <w:color w:val="3C3C3C"/>
          <w:szCs w:val="22"/>
          <w:lang w:eastAsia="en-US"/>
        </w:rPr>
        <w:t xml:space="preserve">hinaus </w:t>
      </w:r>
      <w:r w:rsidR="004A2573">
        <w:rPr>
          <w:rFonts w:eastAsia="Cambria"/>
          <w:color w:val="3C3C3C"/>
          <w:szCs w:val="22"/>
          <w:lang w:eastAsia="en-US"/>
        </w:rPr>
        <w:t xml:space="preserve">wird der Belgische Bundesstaat aus drei Sprachgemeinschaften (Gliedstaaten) geformt, der Flämischen Gemeinschaft, der Französischen Gemeinschaft Belgiens sowie der </w:t>
      </w:r>
      <w:r w:rsidR="004A2573">
        <w:rPr>
          <w:rFonts w:eastAsia="Cambria"/>
          <w:color w:val="3C3C3C"/>
          <w:szCs w:val="22"/>
          <w:lang w:eastAsia="en-US"/>
        </w:rPr>
        <w:lastRenderedPageBreak/>
        <w:t>Deutschsprachigen Gemeinschaft</w:t>
      </w:r>
      <w:r w:rsidR="00AF2832">
        <w:rPr>
          <w:rFonts w:eastAsia="Cambria"/>
          <w:color w:val="3C3C3C"/>
          <w:szCs w:val="22"/>
          <w:lang w:eastAsia="en-US"/>
        </w:rPr>
        <w:t xml:space="preserve"> (DG)</w:t>
      </w:r>
      <w:r w:rsidR="00B31DA0">
        <w:rPr>
          <w:rFonts w:eastAsia="Cambria"/>
          <w:color w:val="3C3C3C"/>
          <w:szCs w:val="22"/>
          <w:lang w:eastAsia="en-US"/>
        </w:rPr>
        <w:t xml:space="preserve">, welche jeweils über ein </w:t>
      </w:r>
      <w:r w:rsidR="00B31DA0" w:rsidRPr="00B31DA0">
        <w:rPr>
          <w:rFonts w:eastAsia="Cambria"/>
          <w:color w:val="3C3C3C"/>
          <w:szCs w:val="22"/>
          <w:lang w:eastAsia="en-US"/>
        </w:rPr>
        <w:t>Parlament und eine Regierung</w:t>
      </w:r>
      <w:r w:rsidR="00B31DA0">
        <w:rPr>
          <w:rFonts w:eastAsia="Cambria"/>
          <w:color w:val="3C3C3C"/>
          <w:szCs w:val="22"/>
          <w:lang w:eastAsia="en-US"/>
        </w:rPr>
        <w:t xml:space="preserve"> verfügen</w:t>
      </w:r>
      <w:r w:rsidR="001C0E1F">
        <w:rPr>
          <w:rFonts w:eastAsia="Cambria"/>
          <w:color w:val="3C3C3C"/>
          <w:szCs w:val="22"/>
          <w:lang w:eastAsia="en-US"/>
        </w:rPr>
        <w:t xml:space="preserve"> (Hanns Seidel Stiftung 2018)</w:t>
      </w:r>
      <w:r w:rsidR="00B31DA0">
        <w:rPr>
          <w:rFonts w:eastAsia="Cambria"/>
          <w:color w:val="3C3C3C"/>
          <w:szCs w:val="22"/>
          <w:lang w:eastAsia="en-US"/>
        </w:rPr>
        <w:t>.</w:t>
      </w:r>
    </w:p>
    <w:p w14:paraId="7DB46757" w14:textId="77777777" w:rsidR="00A0370E" w:rsidRDefault="006C12AD" w:rsidP="005071C2">
      <w:pPr>
        <w:spacing w:before="120" w:line="260" w:lineRule="atLeast"/>
        <w:jc w:val="both"/>
        <w:rPr>
          <w:rFonts w:eastAsia="Cambria"/>
          <w:color w:val="3C3C3C"/>
          <w:szCs w:val="22"/>
          <w:lang w:eastAsia="en-US"/>
        </w:rPr>
      </w:pPr>
      <w:r>
        <w:rPr>
          <w:rFonts w:eastAsia="Cambria"/>
          <w:color w:val="3C3C3C"/>
          <w:szCs w:val="22"/>
          <w:lang w:eastAsia="en-US"/>
        </w:rPr>
        <w:t xml:space="preserve">Bereits </w:t>
      </w:r>
      <w:r w:rsidR="005071C2" w:rsidRPr="005071C2">
        <w:rPr>
          <w:rFonts w:eastAsia="Cambria"/>
          <w:color w:val="3C3C3C"/>
          <w:szCs w:val="22"/>
          <w:lang w:eastAsia="en-US"/>
        </w:rPr>
        <w:t>1994 hat Belgien ein Gesetz zu Geschlechterquoten in der Politik verabschiedet. 2002 folgte eine Erneuerung</w:t>
      </w:r>
      <w:r>
        <w:rPr>
          <w:rFonts w:eastAsia="Cambria"/>
          <w:color w:val="3C3C3C"/>
          <w:szCs w:val="22"/>
          <w:lang w:eastAsia="en-US"/>
        </w:rPr>
        <w:t xml:space="preserve"> des Gesetzes, mit folgenden Bestimmungen</w:t>
      </w:r>
      <w:r w:rsidR="005071C2" w:rsidRPr="005071C2">
        <w:rPr>
          <w:rFonts w:eastAsia="Cambria"/>
          <w:color w:val="3C3C3C"/>
          <w:szCs w:val="22"/>
          <w:lang w:eastAsia="en-US"/>
        </w:rPr>
        <w:t>: Parteien müssen die gleiche Anzahl weiblicher und männlicher Kandidaten</w:t>
      </w:r>
      <w:r>
        <w:rPr>
          <w:rFonts w:eastAsia="Cambria"/>
          <w:color w:val="3C3C3C"/>
          <w:szCs w:val="22"/>
          <w:lang w:eastAsia="en-US"/>
        </w:rPr>
        <w:t xml:space="preserve"> für Wahllisten</w:t>
      </w:r>
      <w:r w:rsidR="005071C2" w:rsidRPr="005071C2">
        <w:rPr>
          <w:rFonts w:eastAsia="Cambria"/>
          <w:color w:val="3C3C3C"/>
          <w:szCs w:val="22"/>
          <w:lang w:eastAsia="en-US"/>
        </w:rPr>
        <w:t xml:space="preserve"> vorschlagen, die obersten zwei Listenplätze dürfen nicht mit Kandidaten des gleichen Geschlechts besetzt sein, dies gilt auf allen Wahlebenen,</w:t>
      </w:r>
      <w:r>
        <w:rPr>
          <w:rFonts w:eastAsia="Cambria"/>
          <w:color w:val="3C3C3C"/>
          <w:szCs w:val="22"/>
          <w:lang w:eastAsia="en-US"/>
        </w:rPr>
        <w:t xml:space="preserve"> von der</w:t>
      </w:r>
      <w:r w:rsidR="005071C2" w:rsidRPr="005071C2">
        <w:rPr>
          <w:rFonts w:eastAsia="Cambria"/>
          <w:color w:val="3C3C3C"/>
          <w:szCs w:val="22"/>
          <w:lang w:eastAsia="en-US"/>
        </w:rPr>
        <w:t xml:space="preserve"> kommunal</w:t>
      </w:r>
      <w:r>
        <w:rPr>
          <w:rFonts w:eastAsia="Cambria"/>
          <w:color w:val="3C3C3C"/>
          <w:szCs w:val="22"/>
          <w:lang w:eastAsia="en-US"/>
        </w:rPr>
        <w:t>en</w:t>
      </w:r>
      <w:r w:rsidR="005071C2" w:rsidRPr="005071C2">
        <w:rPr>
          <w:rFonts w:eastAsia="Cambria"/>
          <w:color w:val="3C3C3C"/>
          <w:szCs w:val="22"/>
          <w:lang w:eastAsia="en-US"/>
        </w:rPr>
        <w:t xml:space="preserve"> bis</w:t>
      </w:r>
      <w:r>
        <w:rPr>
          <w:rFonts w:eastAsia="Cambria"/>
          <w:color w:val="3C3C3C"/>
          <w:szCs w:val="22"/>
          <w:lang w:eastAsia="en-US"/>
        </w:rPr>
        <w:t xml:space="preserve"> zur</w:t>
      </w:r>
      <w:r w:rsidR="005071C2" w:rsidRPr="005071C2">
        <w:rPr>
          <w:rFonts w:eastAsia="Cambria"/>
          <w:color w:val="3C3C3C"/>
          <w:szCs w:val="22"/>
          <w:lang w:eastAsia="en-US"/>
        </w:rPr>
        <w:t xml:space="preserve"> </w:t>
      </w:r>
      <w:r>
        <w:rPr>
          <w:rFonts w:eastAsia="Cambria"/>
          <w:color w:val="3C3C3C"/>
          <w:szCs w:val="22"/>
          <w:lang w:eastAsia="en-US"/>
        </w:rPr>
        <w:t>europäischen Eben und</w:t>
      </w:r>
      <w:r w:rsidR="005071C2" w:rsidRPr="005071C2">
        <w:rPr>
          <w:rFonts w:eastAsia="Cambria"/>
          <w:color w:val="3C3C3C"/>
          <w:szCs w:val="22"/>
          <w:lang w:eastAsia="en-US"/>
        </w:rPr>
        <w:t xml:space="preserve"> es </w:t>
      </w:r>
      <w:r>
        <w:rPr>
          <w:rFonts w:eastAsia="Cambria"/>
          <w:color w:val="3C3C3C"/>
          <w:szCs w:val="22"/>
          <w:lang w:eastAsia="en-US"/>
        </w:rPr>
        <w:t>sind</w:t>
      </w:r>
      <w:r w:rsidR="005071C2" w:rsidRPr="005071C2">
        <w:rPr>
          <w:rFonts w:eastAsia="Cambria"/>
          <w:color w:val="3C3C3C"/>
          <w:szCs w:val="22"/>
          <w:lang w:eastAsia="en-US"/>
        </w:rPr>
        <w:t xml:space="preserve"> Sanktionsmechanismen</w:t>
      </w:r>
      <w:r>
        <w:rPr>
          <w:rFonts w:eastAsia="Cambria"/>
          <w:color w:val="3C3C3C"/>
          <w:szCs w:val="22"/>
          <w:lang w:eastAsia="en-US"/>
        </w:rPr>
        <w:t xml:space="preserve"> bei Nichtbeachtung vorgesehen</w:t>
      </w:r>
      <w:r w:rsidR="001C0E1F">
        <w:rPr>
          <w:rFonts w:eastAsia="Cambria"/>
          <w:color w:val="3C3C3C"/>
          <w:szCs w:val="22"/>
          <w:lang w:eastAsia="en-US"/>
        </w:rPr>
        <w:t xml:space="preserve"> (</w:t>
      </w:r>
      <w:proofErr w:type="gramStart"/>
      <w:r w:rsidR="001C0E1F">
        <w:rPr>
          <w:rFonts w:eastAsia="Cambria"/>
          <w:color w:val="3C3C3C"/>
          <w:szCs w:val="22"/>
          <w:lang w:eastAsia="en-US"/>
        </w:rPr>
        <w:t>Gunda Werner Institut</w:t>
      </w:r>
      <w:proofErr w:type="gramEnd"/>
      <w:r w:rsidR="001C0E1F">
        <w:rPr>
          <w:rFonts w:eastAsia="Cambria"/>
          <w:color w:val="3C3C3C"/>
          <w:szCs w:val="22"/>
          <w:lang w:eastAsia="en-US"/>
        </w:rPr>
        <w:t xml:space="preserve"> 2014)</w:t>
      </w:r>
      <w:r>
        <w:rPr>
          <w:rFonts w:eastAsia="Cambria"/>
          <w:color w:val="3C3C3C"/>
          <w:szCs w:val="22"/>
          <w:lang w:eastAsia="en-US"/>
        </w:rPr>
        <w:t>.</w:t>
      </w:r>
    </w:p>
    <w:p w14:paraId="0CED763C" w14:textId="342AEDD0" w:rsidR="007948DE" w:rsidRDefault="00C80BC0" w:rsidP="005071C2">
      <w:pPr>
        <w:spacing w:before="120" w:line="260" w:lineRule="atLeast"/>
        <w:jc w:val="both"/>
        <w:rPr>
          <w:rFonts w:eastAsia="Cambria"/>
          <w:color w:val="3C3C3C"/>
          <w:szCs w:val="22"/>
          <w:lang w:eastAsia="en-US"/>
        </w:rPr>
      </w:pPr>
      <w:r>
        <w:rPr>
          <w:rFonts w:eastAsia="Cambria"/>
          <w:noProof/>
          <w:color w:val="3C3C3C"/>
          <w:szCs w:val="22"/>
          <w:lang w:val="en-US" w:eastAsia="en-US"/>
        </w:rPr>
        <w:drawing>
          <wp:anchor distT="0" distB="0" distL="114300" distR="114300" simplePos="0" relativeHeight="251674624" behindDoc="1" locked="0" layoutInCell="1" allowOverlap="1" wp14:anchorId="533E076B" wp14:editId="0DAF7894">
            <wp:simplePos x="0" y="0"/>
            <wp:positionH relativeFrom="margin">
              <wp:align>center</wp:align>
            </wp:positionH>
            <wp:positionV relativeFrom="paragraph">
              <wp:posOffset>1705223</wp:posOffset>
            </wp:positionV>
            <wp:extent cx="3261719" cy="1911393"/>
            <wp:effectExtent l="0" t="0" r="0" b="0"/>
            <wp:wrapTopAndBottom/>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1719" cy="1911393"/>
                    </a:xfrm>
                    <a:prstGeom prst="rect">
                      <a:avLst/>
                    </a:prstGeom>
                    <a:noFill/>
                  </pic:spPr>
                </pic:pic>
              </a:graphicData>
            </a:graphic>
            <wp14:sizeRelH relativeFrom="page">
              <wp14:pctWidth>0</wp14:pctWidth>
            </wp14:sizeRelH>
            <wp14:sizeRelV relativeFrom="page">
              <wp14:pctHeight>0</wp14:pctHeight>
            </wp14:sizeRelV>
          </wp:anchor>
        </w:drawing>
      </w:r>
      <w:r w:rsidR="004D547B">
        <w:rPr>
          <w:rFonts w:eastAsia="Cambria"/>
          <w:color w:val="3C3C3C"/>
          <w:szCs w:val="22"/>
          <w:lang w:eastAsia="en-US"/>
        </w:rPr>
        <w:t xml:space="preserve">Die Deutschsprachige Gemeinschaft Belgiens umfasst neun Gemeinden mit </w:t>
      </w:r>
      <w:r w:rsidR="004D547B" w:rsidRPr="004D547B">
        <w:rPr>
          <w:rFonts w:eastAsia="Cambria"/>
          <w:color w:val="3C3C3C"/>
          <w:szCs w:val="22"/>
          <w:lang w:eastAsia="en-US"/>
        </w:rPr>
        <w:t>77.000 Einwohner</w:t>
      </w:r>
      <w:r w:rsidR="004D547B">
        <w:rPr>
          <w:rFonts w:eastAsia="Cambria"/>
          <w:color w:val="3C3C3C"/>
          <w:szCs w:val="22"/>
          <w:lang w:eastAsia="en-US"/>
        </w:rPr>
        <w:t xml:space="preserve">*innen. </w:t>
      </w:r>
      <w:r w:rsidR="00AF2832">
        <w:rPr>
          <w:rFonts w:eastAsia="Cambria"/>
          <w:color w:val="3C3C3C"/>
          <w:szCs w:val="22"/>
          <w:lang w:eastAsia="en-US"/>
        </w:rPr>
        <w:t>Die kommunale Verwaltung setzt sich zusammen aus dem Gemeinderat und dem Gemeindekollegium unter Leitung des/der Bürgermeister*in der betreffenden Gemeinde</w:t>
      </w:r>
      <w:r w:rsidR="00980C06">
        <w:rPr>
          <w:rFonts w:eastAsia="Cambria"/>
          <w:color w:val="3C3C3C"/>
          <w:szCs w:val="22"/>
          <w:lang w:eastAsia="en-US"/>
        </w:rPr>
        <w:t xml:space="preserve"> (Deutsche Gemeinschaft Belgiens 2018)</w:t>
      </w:r>
      <w:r w:rsidR="00AF2832">
        <w:rPr>
          <w:rFonts w:eastAsia="Cambria"/>
          <w:color w:val="3C3C3C"/>
          <w:szCs w:val="22"/>
          <w:lang w:eastAsia="en-US"/>
        </w:rPr>
        <w:t xml:space="preserve">. </w:t>
      </w:r>
      <w:r w:rsidR="00624BD2">
        <w:rPr>
          <w:rFonts w:eastAsia="Cambria"/>
          <w:color w:val="3C3C3C"/>
          <w:szCs w:val="22"/>
          <w:lang w:eastAsia="en-US"/>
        </w:rPr>
        <w:t>Der/die Bürgermeister*in wird nicht</w:t>
      </w:r>
      <w:r w:rsidR="00624BD2" w:rsidRPr="00624BD2">
        <w:t xml:space="preserve"> </w:t>
      </w:r>
      <w:r w:rsidR="00624BD2" w:rsidRPr="00624BD2">
        <w:rPr>
          <w:rFonts w:eastAsia="Cambria"/>
          <w:color w:val="3C3C3C"/>
          <w:szCs w:val="22"/>
          <w:lang w:eastAsia="en-US"/>
        </w:rPr>
        <w:t>wie die Schöffen, vom Gemeinderat</w:t>
      </w:r>
      <w:r w:rsidR="001E25A9">
        <w:rPr>
          <w:rFonts w:eastAsia="Cambria"/>
          <w:color w:val="3C3C3C"/>
          <w:szCs w:val="22"/>
          <w:lang w:eastAsia="en-US"/>
        </w:rPr>
        <w:t xml:space="preserve"> oder durch die Gemeindemitglieder direkt </w:t>
      </w:r>
      <w:r w:rsidR="00624BD2" w:rsidRPr="00624BD2">
        <w:rPr>
          <w:rFonts w:eastAsia="Cambria"/>
          <w:color w:val="3C3C3C"/>
          <w:szCs w:val="22"/>
          <w:lang w:eastAsia="en-US"/>
        </w:rPr>
        <w:t>gewählt, sondern von der</w:t>
      </w:r>
      <w:r w:rsidR="00624BD2">
        <w:rPr>
          <w:rFonts w:eastAsia="Cambria"/>
          <w:color w:val="3C3C3C"/>
          <w:szCs w:val="22"/>
          <w:lang w:eastAsia="en-US"/>
        </w:rPr>
        <w:t xml:space="preserve"> Regionalregierung ernannt (Bürgerinformationsportal). </w:t>
      </w:r>
      <w:r w:rsidR="00AF2832">
        <w:rPr>
          <w:rFonts w:eastAsia="Cambria"/>
          <w:color w:val="3C3C3C"/>
          <w:szCs w:val="22"/>
          <w:lang w:eastAsia="en-US"/>
        </w:rPr>
        <w:t>Derzeit wird nur eine (Burg-</w:t>
      </w:r>
      <w:proofErr w:type="spellStart"/>
      <w:r w:rsidR="00AF2832">
        <w:rPr>
          <w:rFonts w:eastAsia="Cambria"/>
          <w:color w:val="3C3C3C"/>
          <w:szCs w:val="22"/>
          <w:lang w:eastAsia="en-US"/>
        </w:rPr>
        <w:t>Reuland</w:t>
      </w:r>
      <w:proofErr w:type="spellEnd"/>
      <w:r w:rsidR="00AF2832">
        <w:rPr>
          <w:rFonts w:eastAsia="Cambria"/>
          <w:color w:val="3C3C3C"/>
          <w:szCs w:val="22"/>
          <w:lang w:eastAsia="en-US"/>
        </w:rPr>
        <w:t>) der neun Gemeinden von einer Bürgermeisterin geleitet, was einem Frauenanteil von 11% entspricht</w:t>
      </w:r>
      <w:r w:rsidR="00BF1E07">
        <w:rPr>
          <w:rFonts w:eastAsia="Cambria"/>
          <w:color w:val="3C3C3C"/>
          <w:szCs w:val="22"/>
          <w:lang w:eastAsia="en-US"/>
        </w:rPr>
        <w:t xml:space="preserve"> (BRF Nachriten 2018)</w:t>
      </w:r>
      <w:r w:rsidR="00AF2832">
        <w:rPr>
          <w:rFonts w:eastAsia="Cambria"/>
          <w:color w:val="3C3C3C"/>
          <w:szCs w:val="22"/>
          <w:lang w:eastAsia="en-US"/>
        </w:rPr>
        <w:t xml:space="preserve">. Die Regierung der DG </w:t>
      </w:r>
      <w:r w:rsidR="004E23FB">
        <w:rPr>
          <w:rFonts w:eastAsia="Cambria"/>
          <w:color w:val="3C3C3C"/>
          <w:szCs w:val="22"/>
          <w:lang w:eastAsia="en-US"/>
        </w:rPr>
        <w:t xml:space="preserve">setzt sich zusammen aus zwei Ministern, einer Ministerin und einem Ministerpräsidenten (Ostbelgien 2018), im 25-köpfigen Parlament liegt der Frauenanteil </w:t>
      </w:r>
      <w:r w:rsidR="003F3F3C">
        <w:rPr>
          <w:rFonts w:eastAsia="Cambria"/>
          <w:color w:val="3C3C3C"/>
          <w:szCs w:val="22"/>
          <w:lang w:eastAsia="en-US"/>
        </w:rPr>
        <w:t xml:space="preserve">mit vier weiblichen Abgeordneten </w:t>
      </w:r>
      <w:r w:rsidR="004E23FB">
        <w:rPr>
          <w:rFonts w:eastAsia="Cambria"/>
          <w:color w:val="3C3C3C"/>
          <w:szCs w:val="22"/>
          <w:lang w:eastAsia="en-US"/>
        </w:rPr>
        <w:t xml:space="preserve">derzeit bei </w:t>
      </w:r>
      <w:r w:rsidR="003F3F3C">
        <w:rPr>
          <w:rFonts w:eastAsia="Cambria"/>
          <w:color w:val="3C3C3C"/>
          <w:szCs w:val="22"/>
          <w:lang w:eastAsia="en-US"/>
        </w:rPr>
        <w:t>24%</w:t>
      </w:r>
      <w:r w:rsidR="009655AC">
        <w:rPr>
          <w:rFonts w:eastAsia="Cambria"/>
          <w:color w:val="3C3C3C"/>
          <w:szCs w:val="22"/>
          <w:lang w:eastAsia="en-US"/>
        </w:rPr>
        <w:t xml:space="preserve"> (PDG 2018)</w:t>
      </w:r>
      <w:r w:rsidR="003F3F3C">
        <w:rPr>
          <w:rFonts w:eastAsia="Cambria"/>
          <w:color w:val="3C3C3C"/>
          <w:szCs w:val="22"/>
          <w:lang w:eastAsia="en-US"/>
        </w:rPr>
        <w:t>.</w:t>
      </w:r>
    </w:p>
    <w:p w14:paraId="0CDD9891" w14:textId="77777777" w:rsidR="00C80BC0" w:rsidRDefault="00C80BC0" w:rsidP="005071C2">
      <w:pPr>
        <w:spacing w:before="120" w:line="260" w:lineRule="atLeast"/>
        <w:jc w:val="both"/>
        <w:rPr>
          <w:rFonts w:eastAsia="Cambria"/>
          <w:color w:val="3C3C3C"/>
          <w:szCs w:val="22"/>
          <w:lang w:eastAsia="en-US"/>
        </w:rPr>
      </w:pPr>
    </w:p>
    <w:p w14:paraId="2FE60347" w14:textId="77777777" w:rsidR="000B5E2F" w:rsidRDefault="000B5E2F" w:rsidP="00A0370E">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Deutschland</w:t>
      </w:r>
    </w:p>
    <w:p w14:paraId="2618911D" w14:textId="6831C8A6" w:rsidR="00A0370E" w:rsidRDefault="002E67C1" w:rsidP="00A0370E">
      <w:pPr>
        <w:spacing w:before="120" w:line="260" w:lineRule="atLeast"/>
        <w:jc w:val="both"/>
        <w:rPr>
          <w:rFonts w:eastAsia="Cambria"/>
          <w:color w:val="3C3C3C"/>
          <w:szCs w:val="22"/>
          <w:lang w:eastAsia="en-US"/>
        </w:rPr>
      </w:pPr>
      <w:r>
        <w:rPr>
          <w:rFonts w:eastAsia="Cambria"/>
          <w:noProof/>
          <w:color w:val="3C3C3C"/>
          <w:szCs w:val="22"/>
          <w:lang w:val="en-US" w:eastAsia="en-US"/>
        </w:rPr>
        <w:drawing>
          <wp:anchor distT="0" distB="0" distL="114300" distR="114300" simplePos="0" relativeHeight="251675648" behindDoc="0" locked="0" layoutInCell="1" allowOverlap="1" wp14:anchorId="1FB17E0A" wp14:editId="13B8F248">
            <wp:simplePos x="0" y="0"/>
            <wp:positionH relativeFrom="margin">
              <wp:align>center</wp:align>
            </wp:positionH>
            <wp:positionV relativeFrom="paragraph">
              <wp:posOffset>1007488</wp:posOffset>
            </wp:positionV>
            <wp:extent cx="4774833" cy="1518699"/>
            <wp:effectExtent l="0" t="0" r="0" b="0"/>
            <wp:wrapTopAndBottom/>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4833" cy="1518699"/>
                    </a:xfrm>
                    <a:prstGeom prst="rect">
                      <a:avLst/>
                    </a:prstGeom>
                    <a:noFill/>
                  </pic:spPr>
                </pic:pic>
              </a:graphicData>
            </a:graphic>
            <wp14:sizeRelH relativeFrom="page">
              <wp14:pctWidth>0</wp14:pctWidth>
            </wp14:sizeRelH>
            <wp14:sizeRelV relativeFrom="page">
              <wp14:pctHeight>0</wp14:pctHeight>
            </wp14:sizeRelV>
          </wp:anchor>
        </w:drawing>
      </w:r>
      <w:r w:rsidR="00087029">
        <w:rPr>
          <w:rFonts w:eastAsia="Cambria"/>
          <w:color w:val="3C3C3C"/>
          <w:szCs w:val="22"/>
          <w:lang w:eastAsia="en-US"/>
        </w:rPr>
        <w:t>Die letzten Bundestagswahlen in der Republik Deutschland 2017 bedeuteten einen Rückschritt in der Repräsentation von Frauen im Parlament, der Anteil sank von 36,8% auf nur noch 31%</w:t>
      </w:r>
      <w:r w:rsidR="00B84DAD">
        <w:rPr>
          <w:rFonts w:eastAsia="Cambria"/>
          <w:color w:val="3C3C3C"/>
          <w:szCs w:val="22"/>
          <w:lang w:eastAsia="en-US"/>
        </w:rPr>
        <w:t xml:space="preserve"> (Deutscher Bundestag 2017)</w:t>
      </w:r>
      <w:r w:rsidR="00087029">
        <w:rPr>
          <w:rFonts w:eastAsia="Cambria"/>
          <w:color w:val="3C3C3C"/>
          <w:szCs w:val="22"/>
          <w:lang w:eastAsia="en-US"/>
        </w:rPr>
        <w:t xml:space="preserve">. Auf der kommunalen Ebene werden derzeit 9,6% </w:t>
      </w:r>
      <w:r w:rsidR="00087029">
        <w:rPr>
          <w:rFonts w:eastAsia="Cambria"/>
          <w:color w:val="3C3C3C"/>
          <w:szCs w:val="22"/>
          <w:lang w:eastAsia="en-US"/>
        </w:rPr>
        <w:lastRenderedPageBreak/>
        <w:t>der Städte und Gemeinden von einer Bürgermeisterin</w:t>
      </w:r>
      <w:r w:rsidR="00BE794F">
        <w:rPr>
          <w:rFonts w:eastAsia="Cambria"/>
          <w:color w:val="3C3C3C"/>
          <w:szCs w:val="22"/>
          <w:lang w:eastAsia="en-US"/>
        </w:rPr>
        <w:t xml:space="preserve"> </w:t>
      </w:r>
      <w:r w:rsidR="00087029">
        <w:rPr>
          <w:rFonts w:eastAsia="Cambria"/>
          <w:color w:val="3C3C3C"/>
          <w:szCs w:val="22"/>
          <w:lang w:eastAsia="en-US"/>
        </w:rPr>
        <w:t xml:space="preserve">vertreten </w:t>
      </w:r>
      <w:r w:rsidR="00BE794F">
        <w:rPr>
          <w:rFonts w:eastAsia="Cambria"/>
          <w:color w:val="3C3C3C"/>
          <w:szCs w:val="22"/>
          <w:lang w:eastAsia="en-US"/>
        </w:rPr>
        <w:t>(Lukoschat/</w:t>
      </w:r>
      <w:proofErr w:type="spellStart"/>
      <w:r w:rsidR="00BE794F">
        <w:rPr>
          <w:rFonts w:eastAsia="Cambria"/>
          <w:color w:val="3C3C3C"/>
          <w:szCs w:val="22"/>
          <w:lang w:eastAsia="en-US"/>
        </w:rPr>
        <w:t>Belschner</w:t>
      </w:r>
      <w:proofErr w:type="spellEnd"/>
      <w:r w:rsidR="00BE794F">
        <w:rPr>
          <w:rFonts w:eastAsia="Cambria"/>
          <w:color w:val="3C3C3C"/>
          <w:szCs w:val="22"/>
          <w:lang w:eastAsia="en-US"/>
        </w:rPr>
        <w:t xml:space="preserve"> 2014) </w:t>
      </w:r>
      <w:r w:rsidR="00087029">
        <w:rPr>
          <w:rFonts w:eastAsia="Cambria"/>
          <w:color w:val="3C3C3C"/>
          <w:szCs w:val="22"/>
          <w:lang w:eastAsia="en-US"/>
        </w:rPr>
        <w:t>und in den Kreistagen</w:t>
      </w:r>
      <w:r w:rsidR="002F13E3">
        <w:rPr>
          <w:rFonts w:eastAsia="Cambria"/>
          <w:color w:val="3C3C3C"/>
          <w:szCs w:val="22"/>
          <w:lang w:eastAsia="en-US"/>
        </w:rPr>
        <w:t>, Stadt- und Gemeinderäten</w:t>
      </w:r>
      <w:r w:rsidR="00087029">
        <w:rPr>
          <w:rFonts w:eastAsia="Cambria"/>
          <w:color w:val="3C3C3C"/>
          <w:szCs w:val="22"/>
          <w:lang w:eastAsia="en-US"/>
        </w:rPr>
        <w:t xml:space="preserve"> sitzen </w:t>
      </w:r>
      <w:r w:rsidR="002F13E3">
        <w:rPr>
          <w:rFonts w:eastAsia="Cambria"/>
          <w:color w:val="3C3C3C"/>
          <w:szCs w:val="22"/>
          <w:lang w:eastAsia="en-US"/>
        </w:rPr>
        <w:t xml:space="preserve">im Durchschnitt </w:t>
      </w:r>
      <w:r w:rsidR="00087029">
        <w:rPr>
          <w:rFonts w:eastAsia="Cambria"/>
          <w:color w:val="3C3C3C"/>
          <w:szCs w:val="22"/>
          <w:lang w:eastAsia="en-US"/>
        </w:rPr>
        <w:t>27% Frauen</w:t>
      </w:r>
      <w:r w:rsidR="00C35315">
        <w:rPr>
          <w:rFonts w:eastAsia="Cambria"/>
          <w:color w:val="3C3C3C"/>
          <w:szCs w:val="22"/>
          <w:lang w:eastAsia="en-US"/>
        </w:rPr>
        <w:t xml:space="preserve"> (Bundesministerium für Familie, Senioren, Frauen und Jugend 2</w:t>
      </w:r>
      <w:r w:rsidR="00485060">
        <w:rPr>
          <w:rFonts w:eastAsia="Cambria"/>
          <w:color w:val="3C3C3C"/>
          <w:szCs w:val="22"/>
          <w:lang w:eastAsia="en-US"/>
        </w:rPr>
        <w:t>0</w:t>
      </w:r>
      <w:r w:rsidR="00C35315">
        <w:rPr>
          <w:rFonts w:eastAsia="Cambria"/>
          <w:color w:val="3C3C3C"/>
          <w:szCs w:val="22"/>
          <w:lang w:eastAsia="en-US"/>
        </w:rPr>
        <w:t>17)</w:t>
      </w:r>
      <w:r w:rsidR="00087029">
        <w:rPr>
          <w:rFonts w:eastAsia="Cambria"/>
          <w:color w:val="3C3C3C"/>
          <w:szCs w:val="22"/>
          <w:lang w:eastAsia="en-US"/>
        </w:rPr>
        <w:t>.</w:t>
      </w:r>
      <w:r w:rsidR="002F13E3">
        <w:rPr>
          <w:rFonts w:eastAsia="Cambria"/>
          <w:color w:val="3C3C3C"/>
          <w:szCs w:val="22"/>
          <w:lang w:eastAsia="en-US"/>
        </w:rPr>
        <w:t xml:space="preserve"> Die 1</w:t>
      </w:r>
      <w:r w:rsidR="004429F6">
        <w:rPr>
          <w:rFonts w:eastAsia="Cambria"/>
          <w:color w:val="3C3C3C"/>
          <w:szCs w:val="22"/>
          <w:lang w:eastAsia="en-US"/>
        </w:rPr>
        <w:t>6</w:t>
      </w:r>
      <w:r w:rsidR="002F13E3">
        <w:rPr>
          <w:rFonts w:eastAsia="Cambria"/>
          <w:color w:val="3C3C3C"/>
          <w:szCs w:val="22"/>
          <w:lang w:eastAsia="en-US"/>
        </w:rPr>
        <w:t xml:space="preserve"> Bundesländer verfügen über eigene, z.T. </w:t>
      </w:r>
      <w:r w:rsidR="004429F6">
        <w:rPr>
          <w:rFonts w:eastAsia="Cambria"/>
          <w:color w:val="3C3C3C"/>
          <w:szCs w:val="22"/>
          <w:lang w:eastAsia="en-US"/>
        </w:rPr>
        <w:t>unterschiedliche</w:t>
      </w:r>
      <w:r w:rsidR="002F13E3">
        <w:rPr>
          <w:rFonts w:eastAsia="Cambria"/>
          <w:color w:val="3C3C3C"/>
          <w:szCs w:val="22"/>
          <w:lang w:eastAsia="en-US"/>
        </w:rPr>
        <w:t xml:space="preserve"> Kommunalverfassungen und Kommunalwahlgesetze. Die (Ober)Bürgermeister*innen werden i.d.R. direkt gewählt.</w:t>
      </w:r>
    </w:p>
    <w:p w14:paraId="1783C29B" w14:textId="4B02E0CE" w:rsidR="00C80BC0" w:rsidRDefault="00C80BC0" w:rsidP="00A0370E">
      <w:pPr>
        <w:spacing w:before="120" w:line="260" w:lineRule="atLeast"/>
        <w:jc w:val="both"/>
        <w:rPr>
          <w:rFonts w:eastAsia="Cambria"/>
          <w:color w:val="3C3C3C"/>
          <w:szCs w:val="22"/>
          <w:lang w:eastAsia="en-US"/>
        </w:rPr>
      </w:pPr>
    </w:p>
    <w:p w14:paraId="34CD6935" w14:textId="768CF5F3" w:rsidR="00A0370E" w:rsidRDefault="00A0370E" w:rsidP="00A0370E">
      <w:pPr>
        <w:keepNext/>
        <w:numPr>
          <w:ilvl w:val="2"/>
          <w:numId w:val="0"/>
        </w:numPr>
        <w:spacing w:line="260" w:lineRule="exact"/>
        <w:jc w:val="both"/>
        <w:outlineLvl w:val="2"/>
        <w:rPr>
          <w:b/>
          <w:color w:val="3C3C3C"/>
          <w:kern w:val="32"/>
          <w:szCs w:val="26"/>
          <w:lang w:eastAsia="en-US"/>
        </w:rPr>
      </w:pPr>
      <w:r>
        <w:rPr>
          <w:b/>
          <w:color w:val="3C3C3C"/>
          <w:kern w:val="32"/>
          <w:szCs w:val="26"/>
          <w:lang w:eastAsia="en-US"/>
        </w:rPr>
        <w:t>Im Vergleich</w:t>
      </w:r>
    </w:p>
    <w:p w14:paraId="4749F93C" w14:textId="66FAB056" w:rsidR="00A0370E" w:rsidRDefault="004766C7" w:rsidP="00A0370E">
      <w:pPr>
        <w:spacing w:before="120" w:line="260" w:lineRule="atLeast"/>
        <w:jc w:val="both"/>
        <w:rPr>
          <w:rFonts w:eastAsia="Cambria"/>
          <w:color w:val="3C3C3C"/>
          <w:szCs w:val="22"/>
          <w:lang w:eastAsia="en-US"/>
        </w:rPr>
      </w:pPr>
      <w:r>
        <w:rPr>
          <w:rFonts w:eastAsia="Cambria"/>
          <w:color w:val="3C3C3C"/>
          <w:szCs w:val="22"/>
          <w:lang w:eastAsia="en-US"/>
        </w:rPr>
        <w:t xml:space="preserve">In vergleichender Perspektive ergibt sich für die vorgestellten sieben Länder und Regionen folgendes Bild. (Dabei gilt es </w:t>
      </w:r>
      <w:r w:rsidR="007F0877">
        <w:rPr>
          <w:rFonts w:eastAsia="Cambria"/>
          <w:color w:val="3C3C3C"/>
          <w:szCs w:val="22"/>
          <w:lang w:eastAsia="en-US"/>
        </w:rPr>
        <w:t xml:space="preserve">für die Daten zur Schweiz </w:t>
      </w:r>
      <w:r w:rsidR="007F0877" w:rsidRPr="007F0877">
        <w:rPr>
          <w:rFonts w:eastAsia="Cambria"/>
          <w:color w:val="3C3C3C"/>
          <w:szCs w:val="22"/>
          <w:lang w:eastAsia="en-US"/>
        </w:rPr>
        <w:t xml:space="preserve">zu beachten, dass der Frauenanteil der städtischen Exekutiven und nicht </w:t>
      </w:r>
      <w:r w:rsidR="002F13E3">
        <w:rPr>
          <w:rFonts w:eastAsia="Cambria"/>
          <w:color w:val="3C3C3C"/>
          <w:szCs w:val="22"/>
          <w:lang w:eastAsia="en-US"/>
        </w:rPr>
        <w:t xml:space="preserve">derjenige </w:t>
      </w:r>
      <w:r w:rsidR="007F0877" w:rsidRPr="007F0877">
        <w:rPr>
          <w:rFonts w:eastAsia="Cambria"/>
          <w:color w:val="3C3C3C"/>
          <w:szCs w:val="22"/>
          <w:lang w:eastAsia="en-US"/>
        </w:rPr>
        <w:t>der Gemei</w:t>
      </w:r>
      <w:r w:rsidR="007F0877">
        <w:rPr>
          <w:rFonts w:eastAsia="Cambria"/>
          <w:color w:val="3C3C3C"/>
          <w:szCs w:val="22"/>
          <w:lang w:eastAsia="en-US"/>
        </w:rPr>
        <w:t>ndepräsidentinnen angegeben ist.)</w:t>
      </w:r>
      <w:r>
        <w:rPr>
          <w:rFonts w:eastAsia="Cambria"/>
          <w:color w:val="3C3C3C"/>
          <w:szCs w:val="22"/>
          <w:lang w:eastAsia="en-US"/>
        </w:rPr>
        <w:t xml:space="preserve"> </w:t>
      </w:r>
    </w:p>
    <w:p w14:paraId="15F8CEAC" w14:textId="77777777" w:rsidR="004429F6" w:rsidRDefault="004429F6" w:rsidP="0016596E">
      <w:pPr>
        <w:spacing w:before="120" w:line="260" w:lineRule="atLeast"/>
        <w:jc w:val="both"/>
        <w:rPr>
          <w:rFonts w:eastAsia="Cambria"/>
          <w:b/>
          <w:color w:val="3C3C3C"/>
          <w:szCs w:val="22"/>
          <w:lang w:eastAsia="en-US"/>
        </w:rPr>
      </w:pPr>
    </w:p>
    <w:p w14:paraId="7BEB4A9C" w14:textId="2F3B6E07" w:rsidR="006A4AAD" w:rsidRPr="007D3560" w:rsidRDefault="007D3560" w:rsidP="0016596E">
      <w:pPr>
        <w:spacing w:before="120" w:line="260" w:lineRule="atLeast"/>
        <w:jc w:val="both"/>
        <w:rPr>
          <w:rFonts w:eastAsia="Cambria"/>
          <w:b/>
          <w:color w:val="3C3C3C"/>
          <w:szCs w:val="22"/>
          <w:lang w:eastAsia="en-US"/>
        </w:rPr>
      </w:pPr>
      <w:r w:rsidRPr="007D3560">
        <w:rPr>
          <w:rFonts w:eastAsia="Cambria"/>
          <w:b/>
          <w:noProof/>
          <w:color w:val="3C3C3C"/>
          <w:szCs w:val="22"/>
          <w:lang w:val="en-US" w:eastAsia="en-US"/>
        </w:rPr>
        <w:drawing>
          <wp:anchor distT="0" distB="0" distL="114300" distR="114300" simplePos="0" relativeHeight="251667456" behindDoc="0" locked="0" layoutInCell="1" allowOverlap="1" wp14:anchorId="7B8BFD8D" wp14:editId="448B16DD">
            <wp:simplePos x="0" y="0"/>
            <wp:positionH relativeFrom="margin">
              <wp:align>left</wp:align>
            </wp:positionH>
            <wp:positionV relativeFrom="paragraph">
              <wp:posOffset>311819</wp:posOffset>
            </wp:positionV>
            <wp:extent cx="5327015" cy="3275937"/>
            <wp:effectExtent l="0" t="0" r="6985" b="1270"/>
            <wp:wrapTopAndBottom/>
            <wp:docPr id="23574" name="Diagramm 23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7D3560">
        <w:rPr>
          <w:rFonts w:eastAsia="Cambria"/>
          <w:b/>
          <w:color w:val="3C3C3C"/>
          <w:szCs w:val="22"/>
          <w:lang w:eastAsia="en-US"/>
        </w:rPr>
        <w:t>Anteil der Bürgermeisterinnen im Vergleich</w:t>
      </w:r>
    </w:p>
    <w:p w14:paraId="64921DC0" w14:textId="7A18F590" w:rsidR="003568DE" w:rsidRDefault="003568DE" w:rsidP="00475409">
      <w:pPr>
        <w:rPr>
          <w:rFonts w:eastAsia="Cambria"/>
          <w:b/>
          <w:color w:val="3C3C3C"/>
          <w:szCs w:val="22"/>
          <w:lang w:eastAsia="en-US"/>
        </w:rPr>
      </w:pPr>
    </w:p>
    <w:p w14:paraId="2A919CDC" w14:textId="77777777" w:rsidR="004429F6" w:rsidRDefault="004429F6" w:rsidP="00475409">
      <w:pPr>
        <w:rPr>
          <w:rFonts w:eastAsia="Cambria"/>
          <w:b/>
          <w:color w:val="3C3C3C"/>
          <w:szCs w:val="22"/>
          <w:lang w:eastAsia="en-US"/>
        </w:rPr>
      </w:pPr>
    </w:p>
    <w:p w14:paraId="34D71375" w14:textId="77777777" w:rsidR="003568DE" w:rsidRPr="000C38AB" w:rsidRDefault="003568DE" w:rsidP="003568DE">
      <w:pPr>
        <w:jc w:val="both"/>
        <w:rPr>
          <w:b/>
          <w:color w:val="3C3C3C"/>
        </w:rPr>
      </w:pPr>
      <w:r w:rsidRPr="000C38AB">
        <w:rPr>
          <w:b/>
          <w:color w:val="3C3C3C"/>
        </w:rPr>
        <w:t>Fazit</w:t>
      </w:r>
    </w:p>
    <w:p w14:paraId="6935D66B" w14:textId="77777777" w:rsidR="003568DE" w:rsidRPr="000C38AB" w:rsidRDefault="003568DE" w:rsidP="003568DE">
      <w:pPr>
        <w:jc w:val="both"/>
        <w:rPr>
          <w:b/>
          <w:color w:val="3C3C3C"/>
        </w:rPr>
      </w:pPr>
    </w:p>
    <w:p w14:paraId="010A6352" w14:textId="3A124034" w:rsidR="003568DE" w:rsidRPr="000C38AB" w:rsidRDefault="003568DE" w:rsidP="003568DE">
      <w:pPr>
        <w:jc w:val="both"/>
        <w:rPr>
          <w:color w:val="3C3C3C"/>
        </w:rPr>
      </w:pPr>
      <w:r w:rsidRPr="000C38AB">
        <w:rPr>
          <w:color w:val="3C3C3C"/>
        </w:rPr>
        <w:t xml:space="preserve">Kein demokratisches Gemeinwesen kann es sich auf Dauer erlauben, dass die eine Hälfte der Bevölkerung in den politischen Entscheidungs- und Führungspositionen nicht angemessen vertreten ist. Dies gilt im besonderen Maße für die Kommunalpolitik, die zu Recht als Basis der Demokratie gilt. Kommunalpolitik stellt nach wie vor einen zentralen politischen Gestaltungsraum dar, um dessen Autonomie und Möglichkeiten es sich mehr denn je zu kämpfen lohnt. Hier geht es um die alltägliche Lebensqualität der Bürgerinnen und Bürger, von der Kinderbetreuung über die Verkehrssicherheit bis zum Wohnungsbau. In den Kommunen ist die herausfordernden Aufgaben von Migration und Integration zu bewältigen und hier gilt es Politikverdrossenheit und Populismus ganz konkret entgegen zu wirken. </w:t>
      </w:r>
    </w:p>
    <w:p w14:paraId="24CB9046" w14:textId="77777777" w:rsidR="003568DE" w:rsidRPr="000C38AB" w:rsidRDefault="003568DE" w:rsidP="003568DE">
      <w:pPr>
        <w:jc w:val="both"/>
        <w:rPr>
          <w:color w:val="3C3C3C"/>
        </w:rPr>
      </w:pPr>
    </w:p>
    <w:p w14:paraId="0690EE20" w14:textId="77697C1E" w:rsidR="003568DE" w:rsidRPr="000C38AB" w:rsidRDefault="003568DE" w:rsidP="003568DE">
      <w:pPr>
        <w:jc w:val="both"/>
        <w:rPr>
          <w:color w:val="3C3C3C"/>
        </w:rPr>
      </w:pPr>
      <w:r w:rsidRPr="000C38AB">
        <w:rPr>
          <w:color w:val="3C3C3C"/>
        </w:rPr>
        <w:lastRenderedPageBreak/>
        <w:t>Frauen sind mit Sicherheit nicht per se die besseren Politiker, doch sie können aufgrund ihrer Orientierung auf mehrere Lebensbereiche und unterschiedlicher Lebenserfahrungen wichtige Impulse, Sichtweisen und Interessen einbringen, die dazu beitragen, die Qualität politischer Entscheidungen zu verbessern.</w:t>
      </w:r>
    </w:p>
    <w:p w14:paraId="02B780BF" w14:textId="77777777" w:rsidR="003568DE" w:rsidRPr="000C38AB" w:rsidRDefault="003568DE" w:rsidP="003568DE">
      <w:pPr>
        <w:jc w:val="both"/>
        <w:rPr>
          <w:color w:val="3C3C3C"/>
        </w:rPr>
      </w:pPr>
    </w:p>
    <w:p w14:paraId="4228AABA" w14:textId="306A8D32" w:rsidR="003568DE" w:rsidRPr="000C38AB" w:rsidRDefault="003568DE" w:rsidP="003568DE">
      <w:pPr>
        <w:jc w:val="both"/>
        <w:rPr>
          <w:color w:val="3C3C3C"/>
        </w:rPr>
      </w:pPr>
      <w:r w:rsidRPr="000C38AB">
        <w:rPr>
          <w:color w:val="3C3C3C"/>
        </w:rPr>
        <w:t>Kommunalpolitik bedarf eines breiten Pools an Menschen unterschiedlichen Alters und unterschiedlicher beruflicher wie soziokultureller Hintergründe, die bereit und in der Lage sind ihre Erfahrungen und ihre Lebenszeit einzubringen.  Bereits heute wird es -  vor allem bei ehrenamtlichen bzw. überwiegend ehrenamtlichen Ämtern – zunehmend schwieriger, interessierte und qualifizierte Menschen zu gewinnen. Allein aus Gründen der Nachwuchssicherung ist es erforderlich, Kommunalpolitik so zu gestalten, dass sie für Frauen wie auch für andere Bevölkerungsgruppen, wie u.a. jüngere Menschen, attraktiver und besser zugänglich wird. Letztlich geht es darum Kommunalpolitik zukunftsfähig zu machen.</w:t>
      </w:r>
    </w:p>
    <w:p w14:paraId="22709E56" w14:textId="77777777" w:rsidR="003568DE" w:rsidRDefault="003568DE" w:rsidP="00475409">
      <w:pPr>
        <w:rPr>
          <w:rFonts w:eastAsia="Cambria"/>
          <w:b/>
          <w:color w:val="3C3C3C"/>
          <w:szCs w:val="22"/>
          <w:lang w:eastAsia="en-US"/>
        </w:rPr>
      </w:pPr>
    </w:p>
    <w:p w14:paraId="1F60A902" w14:textId="77777777" w:rsidR="007C4F1F" w:rsidRDefault="007C4F1F" w:rsidP="00475409">
      <w:pPr>
        <w:rPr>
          <w:rFonts w:eastAsia="Cambria"/>
          <w:b/>
          <w:color w:val="3C3C3C"/>
          <w:sz w:val="20"/>
          <w:szCs w:val="22"/>
          <w:lang w:eastAsia="en-US"/>
        </w:rPr>
      </w:pPr>
    </w:p>
    <w:p w14:paraId="75CD32A9" w14:textId="5C1D6FF5" w:rsidR="007C4F1F" w:rsidRDefault="007C4F1F" w:rsidP="00475409">
      <w:pPr>
        <w:rPr>
          <w:rFonts w:eastAsia="Cambria"/>
          <w:b/>
          <w:color w:val="3C3C3C"/>
          <w:sz w:val="20"/>
          <w:szCs w:val="22"/>
          <w:lang w:eastAsia="en-US"/>
        </w:rPr>
      </w:pPr>
    </w:p>
    <w:p w14:paraId="0AF47D2F" w14:textId="14E902BA" w:rsidR="006C12AD" w:rsidRPr="00475409" w:rsidRDefault="007C4F1F" w:rsidP="00475409">
      <w:pPr>
        <w:rPr>
          <w:rFonts w:eastAsia="Cambria"/>
          <w:b/>
          <w:color w:val="3C3C3C"/>
          <w:sz w:val="20"/>
          <w:szCs w:val="22"/>
          <w:lang w:eastAsia="en-US"/>
        </w:rPr>
      </w:pPr>
      <w:r>
        <w:rPr>
          <w:rFonts w:eastAsia="Cambria"/>
          <w:b/>
          <w:color w:val="3C3C3C"/>
          <w:sz w:val="20"/>
          <w:szCs w:val="22"/>
          <w:lang w:eastAsia="en-US"/>
        </w:rPr>
        <w:br w:type="page"/>
      </w:r>
      <w:r w:rsidR="006C12AD" w:rsidRPr="00475409">
        <w:rPr>
          <w:rFonts w:eastAsia="Cambria"/>
          <w:b/>
          <w:color w:val="3C3C3C"/>
          <w:sz w:val="20"/>
          <w:szCs w:val="22"/>
          <w:lang w:eastAsia="en-US"/>
        </w:rPr>
        <w:lastRenderedPageBreak/>
        <w:t>Quellen:</w:t>
      </w:r>
    </w:p>
    <w:p w14:paraId="607327B3" w14:textId="77777777" w:rsidR="00AF2832" w:rsidRPr="0056131D" w:rsidRDefault="00AF2832" w:rsidP="00215AF7">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BRF Nachrichten (2018): Marion </w:t>
      </w:r>
      <w:proofErr w:type="spellStart"/>
      <w:r w:rsidRPr="0056131D">
        <w:rPr>
          <w:rFonts w:eastAsia="Cambria"/>
          <w:color w:val="3C3C3C"/>
          <w:sz w:val="20"/>
          <w:szCs w:val="22"/>
          <w:lang w:eastAsia="en-US"/>
        </w:rPr>
        <w:t>Dhur</w:t>
      </w:r>
      <w:proofErr w:type="spellEnd"/>
      <w:r w:rsidRPr="0056131D">
        <w:rPr>
          <w:rFonts w:eastAsia="Cambria"/>
          <w:color w:val="3C3C3C"/>
          <w:sz w:val="20"/>
          <w:szCs w:val="22"/>
          <w:lang w:eastAsia="en-US"/>
        </w:rPr>
        <w:t xml:space="preserve">: Einzige Bürgermeisterin in der DG will im Amt bleiben, URL: </w:t>
      </w:r>
      <w:hyperlink r:id="rId16" w:history="1">
        <w:r w:rsidR="00C82A72" w:rsidRPr="0056131D">
          <w:rPr>
            <w:rStyle w:val="Hyperlink"/>
            <w:rFonts w:eastAsia="Cambria"/>
            <w:sz w:val="20"/>
            <w:szCs w:val="22"/>
            <w:lang w:eastAsia="en-US"/>
          </w:rPr>
          <w:t>https://brf.be/regional/1143861/</w:t>
        </w:r>
      </w:hyperlink>
      <w:r w:rsidR="00C82A72" w:rsidRPr="0056131D">
        <w:rPr>
          <w:rFonts w:eastAsia="Cambria"/>
          <w:color w:val="3C3C3C"/>
          <w:sz w:val="20"/>
          <w:szCs w:val="22"/>
          <w:lang w:eastAsia="en-US"/>
        </w:rPr>
        <w:t xml:space="preserve"> </w:t>
      </w:r>
      <w:r w:rsidRPr="0056131D">
        <w:rPr>
          <w:rFonts w:eastAsia="Cambria"/>
          <w:color w:val="3C3C3C"/>
          <w:sz w:val="20"/>
          <w:szCs w:val="22"/>
          <w:lang w:eastAsia="en-US"/>
        </w:rPr>
        <w:t>(23.07.2018)</w:t>
      </w:r>
    </w:p>
    <w:p w14:paraId="3CC6DDA3" w14:textId="77777777" w:rsidR="003019DB" w:rsidRPr="003019DB" w:rsidRDefault="003019DB" w:rsidP="003019DB">
      <w:pPr>
        <w:spacing w:before="120" w:line="260" w:lineRule="atLeast"/>
        <w:ind w:left="567" w:hanging="567"/>
        <w:rPr>
          <w:rFonts w:eastAsia="Cambria"/>
          <w:color w:val="3C3C3C"/>
          <w:sz w:val="20"/>
          <w:szCs w:val="22"/>
          <w:lang w:eastAsia="en-US"/>
        </w:rPr>
      </w:pPr>
      <w:r w:rsidRPr="003019DB">
        <w:rPr>
          <w:rFonts w:eastAsia="Cambria"/>
          <w:color w:val="3C3C3C"/>
          <w:sz w:val="20"/>
          <w:szCs w:val="22"/>
          <w:lang w:eastAsia="en-US"/>
        </w:rPr>
        <w:t>Bundesministerium für Familie, Senioren, Frauen und Jugend (2017): 3. Atlas zur Gleichstellung von Fr</w:t>
      </w:r>
      <w:r>
        <w:rPr>
          <w:rFonts w:eastAsia="Cambria"/>
          <w:color w:val="3C3C3C"/>
          <w:sz w:val="20"/>
          <w:szCs w:val="22"/>
          <w:lang w:eastAsia="en-US"/>
        </w:rPr>
        <w:t xml:space="preserve">auen und Männern in Deutschland, URL: </w:t>
      </w:r>
      <w:hyperlink r:id="rId17" w:history="1">
        <w:r w:rsidR="00A32489" w:rsidRPr="00DA73BE">
          <w:rPr>
            <w:rStyle w:val="Hyperlink"/>
            <w:rFonts w:eastAsia="Cambria"/>
            <w:sz w:val="20"/>
            <w:szCs w:val="22"/>
            <w:lang w:eastAsia="en-US"/>
          </w:rPr>
          <w:t>https://www.bmfsfj.de/blob/114006/738fd7b84c664e8747c8719a163aa7d9/3--atlas-zur-gleichstellung-von-frauen-und-maennern-in-deutschland-deutsch-data.pdf</w:t>
        </w:r>
      </w:hyperlink>
      <w:r w:rsidR="00A32489">
        <w:rPr>
          <w:rFonts w:eastAsia="Cambria"/>
          <w:color w:val="3C3C3C"/>
          <w:sz w:val="20"/>
          <w:szCs w:val="22"/>
          <w:lang w:eastAsia="en-US"/>
        </w:rPr>
        <w:t xml:space="preserve"> (25.07.2018)</w:t>
      </w:r>
    </w:p>
    <w:p w14:paraId="3431875D" w14:textId="77777777" w:rsidR="00F14D24" w:rsidRPr="0056131D" w:rsidRDefault="00F14D24" w:rsidP="00A926EE">
      <w:pPr>
        <w:spacing w:before="120" w:line="260" w:lineRule="atLeast"/>
        <w:ind w:left="567" w:hanging="567"/>
        <w:rPr>
          <w:rFonts w:eastAsia="Cambria"/>
          <w:color w:val="3C3C3C"/>
          <w:sz w:val="20"/>
          <w:szCs w:val="22"/>
          <w:lang w:eastAsia="en-US"/>
        </w:rPr>
      </w:pPr>
      <w:r w:rsidRPr="0056131D">
        <w:rPr>
          <w:rFonts w:eastAsia="Cambria"/>
          <w:color w:val="3C3C3C"/>
          <w:sz w:val="20"/>
          <w:szCs w:val="22"/>
          <w:lang w:eastAsia="en-US"/>
        </w:rPr>
        <w:t>Bundesministerium für Gesundheit und Frauen (2017):</w:t>
      </w:r>
      <w:r w:rsidR="00A926EE" w:rsidRPr="0056131D">
        <w:rPr>
          <w:rFonts w:eastAsia="Cambria"/>
          <w:color w:val="3C3C3C"/>
          <w:sz w:val="20"/>
          <w:szCs w:val="22"/>
          <w:lang w:eastAsia="en-US"/>
        </w:rPr>
        <w:t xml:space="preserve"> Gleichstellung in Zahlen. Gender Index 2017, </w:t>
      </w:r>
      <w:r w:rsidRPr="0056131D">
        <w:rPr>
          <w:rFonts w:eastAsia="Cambria"/>
          <w:color w:val="3C3C3C"/>
          <w:sz w:val="20"/>
          <w:szCs w:val="22"/>
          <w:lang w:eastAsia="en-US"/>
        </w:rPr>
        <w:t xml:space="preserve">URL: </w:t>
      </w:r>
      <w:hyperlink r:id="rId18" w:history="1">
        <w:r w:rsidRPr="0056131D">
          <w:rPr>
            <w:rStyle w:val="Hyperlink"/>
            <w:rFonts w:eastAsia="Cambria"/>
            <w:sz w:val="20"/>
            <w:szCs w:val="22"/>
            <w:lang w:eastAsia="en-US"/>
          </w:rPr>
          <w:t>https://www.bmgf.gv.at/cms/home/attachments/4/0/6/CH1615/CMS1466704222401/gender_index_2017_stand_10-2017_barrierefrei.pdf</w:t>
        </w:r>
      </w:hyperlink>
      <w:r w:rsidRPr="0056131D">
        <w:rPr>
          <w:rFonts w:eastAsia="Cambria"/>
          <w:color w:val="3C3C3C"/>
          <w:sz w:val="20"/>
          <w:szCs w:val="22"/>
          <w:lang w:eastAsia="en-US"/>
        </w:rPr>
        <w:t xml:space="preserve"> (23.07.2018)</w:t>
      </w:r>
    </w:p>
    <w:p w14:paraId="20E13773" w14:textId="5B4FAF37" w:rsidR="00F918FF" w:rsidRDefault="00F918FF" w:rsidP="00215AF7">
      <w:pPr>
        <w:spacing w:before="120" w:line="260" w:lineRule="atLeast"/>
        <w:ind w:left="567" w:hanging="567"/>
        <w:jc w:val="both"/>
        <w:rPr>
          <w:rFonts w:eastAsia="Cambria"/>
          <w:color w:val="3C3C3C"/>
          <w:sz w:val="20"/>
          <w:szCs w:val="22"/>
          <w:lang w:eastAsia="en-US"/>
        </w:rPr>
      </w:pPr>
      <w:r w:rsidRPr="00F918FF">
        <w:rPr>
          <w:rFonts w:eastAsia="Cambria"/>
          <w:color w:val="3C3C3C"/>
          <w:sz w:val="20"/>
          <w:szCs w:val="22"/>
          <w:lang w:eastAsia="en-US"/>
        </w:rPr>
        <w:t xml:space="preserve">Das Bürgerinformationsportal der Deutschsprachigen Gemeinschaft Belgiens </w:t>
      </w:r>
      <w:r>
        <w:rPr>
          <w:rFonts w:eastAsia="Cambria"/>
          <w:color w:val="3C3C3C"/>
          <w:sz w:val="20"/>
          <w:szCs w:val="22"/>
          <w:lang w:eastAsia="en-US"/>
        </w:rPr>
        <w:t xml:space="preserve">(o. J.): Die Gemeinden, URL: </w:t>
      </w:r>
      <w:hyperlink r:id="rId19" w:history="1">
        <w:r w:rsidRPr="0061333F">
          <w:rPr>
            <w:rStyle w:val="Hyperlink"/>
            <w:rFonts w:eastAsia="Cambria"/>
            <w:sz w:val="20"/>
            <w:szCs w:val="22"/>
            <w:lang w:eastAsia="en-US"/>
          </w:rPr>
          <w:t>http://www.ostbelgienlive.be/desktopdefault.aspx/tabid-1067/1552_read-45683/</w:t>
        </w:r>
      </w:hyperlink>
      <w:r>
        <w:rPr>
          <w:rFonts w:eastAsia="Cambria"/>
          <w:color w:val="3C3C3C"/>
          <w:sz w:val="20"/>
          <w:szCs w:val="22"/>
          <w:lang w:eastAsia="en-US"/>
        </w:rPr>
        <w:t xml:space="preserve"> (25.07.2018)</w:t>
      </w:r>
    </w:p>
    <w:p w14:paraId="6B22C9C2" w14:textId="24566158" w:rsidR="004D547B" w:rsidRPr="0056131D" w:rsidRDefault="004D547B" w:rsidP="00215AF7">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Deutsche Gemeinschaft Belgiens (2018): Die Gemeinden, URL: </w:t>
      </w:r>
      <w:hyperlink r:id="rId20" w:history="1">
        <w:r w:rsidRPr="0056131D">
          <w:rPr>
            <w:rStyle w:val="Hyperlink"/>
            <w:rFonts w:eastAsia="Cambria"/>
            <w:sz w:val="20"/>
            <w:szCs w:val="22"/>
            <w:lang w:eastAsia="en-US"/>
          </w:rPr>
          <w:t>http://www.dg.be/desktopdefault.aspx/tabid-2839/5392_read-21176/</w:t>
        </w:r>
      </w:hyperlink>
      <w:r w:rsidRPr="0056131D">
        <w:rPr>
          <w:rFonts w:eastAsia="Cambria"/>
          <w:color w:val="3C3C3C"/>
          <w:sz w:val="20"/>
          <w:szCs w:val="22"/>
          <w:lang w:eastAsia="en-US"/>
        </w:rPr>
        <w:t xml:space="preserve"> (23.07.2018)</w:t>
      </w:r>
    </w:p>
    <w:p w14:paraId="0DF4100E" w14:textId="3013C58A" w:rsidR="00BE794F" w:rsidRDefault="00BE794F" w:rsidP="004377D0">
      <w:pPr>
        <w:spacing w:before="120" w:line="260" w:lineRule="atLeast"/>
        <w:ind w:left="567" w:hanging="567"/>
        <w:jc w:val="both"/>
        <w:rPr>
          <w:color w:val="3C3C3C"/>
          <w:sz w:val="20"/>
        </w:rPr>
      </w:pPr>
      <w:r>
        <w:rPr>
          <w:color w:val="3C3C3C"/>
          <w:sz w:val="20"/>
        </w:rPr>
        <w:t xml:space="preserve">Deutscher Bundestag (2017): Abgeordnete in Zahlen: Männer und Frauen, URL: </w:t>
      </w:r>
      <w:hyperlink r:id="rId21" w:history="1">
        <w:r w:rsidRPr="0061333F">
          <w:rPr>
            <w:rStyle w:val="Hyperlink"/>
            <w:sz w:val="20"/>
          </w:rPr>
          <w:t>https://www.bundestag.de/abgeordnete/biografien/mdb_zahlen_19/frauen_maenner/529508</w:t>
        </w:r>
      </w:hyperlink>
      <w:r>
        <w:rPr>
          <w:color w:val="3C3C3C"/>
          <w:sz w:val="20"/>
        </w:rPr>
        <w:t xml:space="preserve"> (25.07.2018)</w:t>
      </w:r>
    </w:p>
    <w:p w14:paraId="30A3028D" w14:textId="507E078A" w:rsidR="004377D0" w:rsidRPr="0056131D" w:rsidRDefault="004377D0" w:rsidP="004377D0">
      <w:pPr>
        <w:spacing w:before="120" w:line="260" w:lineRule="atLeast"/>
        <w:ind w:left="567" w:hanging="567"/>
        <w:jc w:val="both"/>
        <w:rPr>
          <w:rFonts w:eastAsia="Cambria"/>
          <w:color w:val="3C3C3C"/>
          <w:sz w:val="20"/>
          <w:szCs w:val="22"/>
          <w:lang w:eastAsia="en-US"/>
        </w:rPr>
      </w:pPr>
      <w:r w:rsidRPr="00BE794F">
        <w:rPr>
          <w:color w:val="3C3C3C"/>
          <w:sz w:val="20"/>
        </w:rPr>
        <w:t xml:space="preserve">Europäische Akademie Bozen (EURAC </w:t>
      </w:r>
      <w:proofErr w:type="spellStart"/>
      <w:r w:rsidRPr="00BE794F">
        <w:rPr>
          <w:color w:val="3C3C3C"/>
          <w:sz w:val="20"/>
        </w:rPr>
        <w:t>research</w:t>
      </w:r>
      <w:proofErr w:type="spellEnd"/>
      <w:r w:rsidRPr="00BE794F">
        <w:rPr>
          <w:color w:val="3C3C3C"/>
          <w:sz w:val="20"/>
        </w:rPr>
        <w:t xml:space="preserve">): Startpaket für Gemeindepolitiker. Ein Leitfaden, </w:t>
      </w:r>
      <w:r w:rsidRPr="0056131D">
        <w:rPr>
          <w:sz w:val="20"/>
        </w:rPr>
        <w:t xml:space="preserve">URL: </w:t>
      </w:r>
      <w:hyperlink r:id="rId22" w:history="1">
        <w:r w:rsidRPr="0056131D">
          <w:rPr>
            <w:rStyle w:val="Hyperlink"/>
            <w:sz w:val="20"/>
          </w:rPr>
          <w:t>http://webfolder.eurac.edu/eurac/publications/Institutes/autonomies/pubman/Leitfaden-Gemeinde-DE.pdf</w:t>
        </w:r>
      </w:hyperlink>
      <w:r w:rsidRPr="0056131D">
        <w:rPr>
          <w:sz w:val="20"/>
        </w:rPr>
        <w:t xml:space="preserve"> </w:t>
      </w:r>
      <w:r w:rsidRPr="0056131D">
        <w:rPr>
          <w:rFonts w:eastAsia="Cambria"/>
          <w:color w:val="3C3C3C"/>
          <w:sz w:val="20"/>
          <w:szCs w:val="22"/>
          <w:lang w:eastAsia="en-US"/>
        </w:rPr>
        <w:t>(23.07.2018)</w:t>
      </w:r>
    </w:p>
    <w:p w14:paraId="78A5A46D" w14:textId="77777777" w:rsidR="00B71F4E" w:rsidRPr="0056131D" w:rsidRDefault="00B71F4E" w:rsidP="004377D0">
      <w:pPr>
        <w:spacing w:before="120" w:line="260" w:lineRule="atLeast"/>
        <w:ind w:left="567" w:hanging="567"/>
        <w:jc w:val="both"/>
        <w:rPr>
          <w:rFonts w:eastAsia="Cambria"/>
          <w:color w:val="3C3C3C"/>
          <w:sz w:val="20"/>
          <w:szCs w:val="22"/>
          <w:lang w:val="en-US" w:eastAsia="en-US"/>
        </w:rPr>
      </w:pPr>
      <w:r w:rsidRPr="0056131D">
        <w:rPr>
          <w:rFonts w:eastAsia="Cambria"/>
          <w:color w:val="3C3C3C"/>
          <w:sz w:val="20"/>
          <w:szCs w:val="22"/>
          <w:lang w:val="en-US" w:eastAsia="en-US"/>
        </w:rPr>
        <w:t xml:space="preserve">European Commission (2016): Women in political decision making in Luxembourg </w:t>
      </w:r>
      <w:hyperlink r:id="rId23" w:history="1">
        <w:r w:rsidRPr="0056131D">
          <w:rPr>
            <w:rStyle w:val="Hyperlink"/>
            <w:rFonts w:eastAsia="Cambria"/>
            <w:sz w:val="20"/>
            <w:szCs w:val="22"/>
            <w:lang w:val="en-US" w:eastAsia="en-US"/>
          </w:rPr>
          <w:t>http://collections.internetmemory.org/haeu/20171122154227/http:/ec.europa.eu/justice/gender-equality/files/exchange_of_good_practice_si/lu_comments_paper_si_2016_en.pdf</w:t>
        </w:r>
      </w:hyperlink>
      <w:r w:rsidRPr="0056131D">
        <w:rPr>
          <w:rFonts w:eastAsia="Cambria"/>
          <w:color w:val="3C3C3C"/>
          <w:sz w:val="20"/>
          <w:szCs w:val="22"/>
          <w:lang w:val="en-US" w:eastAsia="en-US"/>
        </w:rPr>
        <w:t xml:space="preserve"> (23.07.2018)</w:t>
      </w:r>
    </w:p>
    <w:p w14:paraId="05A1D533" w14:textId="77777777" w:rsidR="002D594A" w:rsidRPr="0056131D" w:rsidRDefault="006C12AD" w:rsidP="00215AF7">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Gunda Werner Institut </w:t>
      </w:r>
      <w:r w:rsidR="00011488" w:rsidRPr="0056131D">
        <w:rPr>
          <w:rFonts w:eastAsia="Cambria"/>
          <w:color w:val="3C3C3C"/>
          <w:sz w:val="20"/>
          <w:szCs w:val="22"/>
          <w:lang w:eastAsia="en-US"/>
        </w:rPr>
        <w:t>(2014)</w:t>
      </w:r>
      <w:r w:rsidRPr="0056131D">
        <w:rPr>
          <w:rFonts w:eastAsia="Cambria"/>
          <w:color w:val="3C3C3C"/>
          <w:sz w:val="20"/>
          <w:szCs w:val="22"/>
          <w:lang w:eastAsia="en-US"/>
        </w:rPr>
        <w:t xml:space="preserve">: Geschlechterpolitische Situation in Belgien, URL: </w:t>
      </w:r>
      <w:hyperlink r:id="rId24" w:history="1">
        <w:r w:rsidRPr="0056131D">
          <w:rPr>
            <w:rStyle w:val="Hyperlink"/>
            <w:rFonts w:eastAsia="Cambria"/>
            <w:sz w:val="20"/>
            <w:szCs w:val="22"/>
            <w:lang w:eastAsia="en-US"/>
          </w:rPr>
          <w:t>https://www.gwi-boell.de/de/2010/02/02/belgien</w:t>
        </w:r>
      </w:hyperlink>
      <w:r w:rsidRPr="0056131D">
        <w:rPr>
          <w:rFonts w:eastAsia="Cambria"/>
          <w:color w:val="3C3C3C"/>
          <w:sz w:val="20"/>
          <w:szCs w:val="22"/>
          <w:lang w:eastAsia="en-US"/>
        </w:rPr>
        <w:t xml:space="preserve"> (23.07.2018)</w:t>
      </w:r>
      <w:r w:rsidR="002D594A" w:rsidRPr="0056131D">
        <w:rPr>
          <w:rFonts w:eastAsia="Cambria"/>
          <w:color w:val="3C3C3C"/>
          <w:sz w:val="20"/>
          <w:szCs w:val="22"/>
          <w:lang w:eastAsia="en-US"/>
        </w:rPr>
        <w:t xml:space="preserve"> </w:t>
      </w:r>
    </w:p>
    <w:p w14:paraId="2C7CB2B6" w14:textId="77777777" w:rsidR="002D594A" w:rsidRPr="0056131D" w:rsidRDefault="002D594A" w:rsidP="00215AF7">
      <w:pPr>
        <w:spacing w:before="120" w:line="260" w:lineRule="atLeast"/>
        <w:ind w:left="567" w:hanging="567"/>
        <w:jc w:val="both"/>
        <w:rPr>
          <w:rFonts w:eastAsia="Cambria"/>
          <w:color w:val="3C3C3C"/>
          <w:sz w:val="20"/>
          <w:szCs w:val="22"/>
          <w:lang w:val="en-US" w:eastAsia="en-US"/>
        </w:rPr>
      </w:pPr>
      <w:r w:rsidRPr="0056131D">
        <w:rPr>
          <w:rFonts w:eastAsia="Cambria"/>
          <w:color w:val="3C3C3C"/>
          <w:sz w:val="20"/>
          <w:szCs w:val="22"/>
          <w:lang w:eastAsia="en-US"/>
        </w:rPr>
        <w:t xml:space="preserve">Hanns Seidel Stiftung (2018): Das föderale Belgien. </w:t>
      </w:r>
      <w:r w:rsidRPr="0056131D">
        <w:rPr>
          <w:rFonts w:eastAsia="Cambria"/>
          <w:color w:val="3C3C3C"/>
          <w:sz w:val="20"/>
          <w:szCs w:val="22"/>
          <w:lang w:val="en-US" w:eastAsia="en-US"/>
        </w:rPr>
        <w:t xml:space="preserve">URL: </w:t>
      </w:r>
      <w:hyperlink r:id="rId25" w:history="1">
        <w:r w:rsidRPr="0056131D">
          <w:rPr>
            <w:rStyle w:val="Hyperlink"/>
            <w:rFonts w:eastAsia="Cambria"/>
            <w:sz w:val="20"/>
            <w:szCs w:val="22"/>
            <w:lang w:val="en-US" w:eastAsia="en-US"/>
          </w:rPr>
          <w:t>https://www.hss.de/news/detail/das-foederale-belgien-news3001/</w:t>
        </w:r>
      </w:hyperlink>
      <w:r w:rsidRPr="0056131D">
        <w:rPr>
          <w:rFonts w:eastAsia="Cambria"/>
          <w:color w:val="3C3C3C"/>
          <w:sz w:val="20"/>
          <w:szCs w:val="22"/>
          <w:lang w:val="en-US" w:eastAsia="en-US"/>
        </w:rPr>
        <w:t xml:space="preserve"> (23.07.2018)</w:t>
      </w:r>
    </w:p>
    <w:p w14:paraId="3C53E6CD" w14:textId="32AB0726" w:rsidR="00250A0E" w:rsidRPr="00250A0E" w:rsidRDefault="00250A0E" w:rsidP="00215AF7">
      <w:pPr>
        <w:spacing w:before="120" w:line="260" w:lineRule="atLeast"/>
        <w:ind w:left="567" w:hanging="567"/>
        <w:jc w:val="both"/>
        <w:rPr>
          <w:rFonts w:eastAsia="Cambria"/>
          <w:color w:val="3C3C3C"/>
          <w:sz w:val="20"/>
          <w:szCs w:val="22"/>
          <w:lang w:eastAsia="en-US"/>
        </w:rPr>
      </w:pPr>
      <w:r w:rsidRPr="00250A0E">
        <w:rPr>
          <w:rFonts w:eastAsia="Cambria"/>
          <w:color w:val="3C3C3C"/>
          <w:sz w:val="20"/>
          <w:szCs w:val="22"/>
          <w:lang w:eastAsia="en-US"/>
        </w:rPr>
        <w:t xml:space="preserve">Internetportal des Großherzogtums Luxemburg </w:t>
      </w:r>
      <w:r w:rsidR="0031087B">
        <w:rPr>
          <w:rFonts w:eastAsia="Cambria"/>
          <w:color w:val="3C3C3C"/>
          <w:sz w:val="20"/>
          <w:szCs w:val="22"/>
          <w:lang w:eastAsia="en-US"/>
        </w:rPr>
        <w:t xml:space="preserve">(2018): </w:t>
      </w:r>
      <w:r w:rsidRPr="00250A0E">
        <w:rPr>
          <w:rFonts w:eastAsia="Cambria"/>
          <w:color w:val="3C3C3C"/>
          <w:sz w:val="20"/>
          <w:szCs w:val="22"/>
          <w:lang w:eastAsia="en-US"/>
        </w:rPr>
        <w:t>Kommunalwahlen</w:t>
      </w:r>
      <w:r w:rsidR="0031087B">
        <w:rPr>
          <w:rFonts w:eastAsia="Cambria"/>
          <w:color w:val="3C3C3C"/>
          <w:sz w:val="20"/>
          <w:szCs w:val="22"/>
          <w:lang w:eastAsia="en-US"/>
        </w:rPr>
        <w:t>,</w:t>
      </w:r>
      <w:r w:rsidRPr="00250A0E">
        <w:rPr>
          <w:rFonts w:eastAsia="Cambria"/>
          <w:color w:val="3C3C3C"/>
          <w:sz w:val="20"/>
          <w:szCs w:val="22"/>
          <w:lang w:eastAsia="en-US"/>
        </w:rPr>
        <w:t xml:space="preserve"> URL: </w:t>
      </w:r>
      <w:hyperlink r:id="rId26" w:history="1">
        <w:r w:rsidRPr="0061333F">
          <w:rPr>
            <w:rStyle w:val="Hyperlink"/>
            <w:rFonts w:eastAsia="Cambria"/>
            <w:sz w:val="20"/>
            <w:szCs w:val="22"/>
            <w:lang w:eastAsia="en-US"/>
          </w:rPr>
          <w:t>http://www.luxembourg.public.lu/de/le-grand-duche-se-presente/systeme-politique/systeme-electoral/communales/index.html</w:t>
        </w:r>
      </w:hyperlink>
      <w:r>
        <w:rPr>
          <w:rFonts w:eastAsia="Cambria"/>
          <w:color w:val="3C3C3C"/>
          <w:sz w:val="20"/>
          <w:szCs w:val="22"/>
          <w:lang w:eastAsia="en-US"/>
        </w:rPr>
        <w:t xml:space="preserve"> (25.07.2018)</w:t>
      </w:r>
    </w:p>
    <w:p w14:paraId="46E0B7E6" w14:textId="400FE1BD" w:rsidR="00D044D1" w:rsidRDefault="00D044D1" w:rsidP="00215AF7">
      <w:pPr>
        <w:spacing w:before="120" w:line="260" w:lineRule="atLeast"/>
        <w:ind w:left="567" w:hanging="567"/>
        <w:jc w:val="both"/>
        <w:rPr>
          <w:rFonts w:eastAsia="Cambria"/>
          <w:color w:val="3C3C3C"/>
          <w:sz w:val="20"/>
          <w:szCs w:val="22"/>
          <w:lang w:val="en-US" w:eastAsia="en-US"/>
        </w:rPr>
      </w:pPr>
      <w:r w:rsidRPr="0056131D">
        <w:rPr>
          <w:rFonts w:eastAsia="Cambria"/>
          <w:color w:val="3C3C3C"/>
          <w:sz w:val="20"/>
          <w:szCs w:val="22"/>
          <w:lang w:val="en-US" w:eastAsia="en-US"/>
        </w:rPr>
        <w:t>Inter-Parliamentary Union</w:t>
      </w:r>
      <w:r w:rsidR="00FE718B" w:rsidRPr="0056131D">
        <w:rPr>
          <w:rFonts w:eastAsia="Cambria"/>
          <w:color w:val="3C3C3C"/>
          <w:sz w:val="20"/>
          <w:szCs w:val="22"/>
          <w:lang w:val="en-US" w:eastAsia="en-US"/>
        </w:rPr>
        <w:t xml:space="preserve"> (IPU)</w:t>
      </w:r>
      <w:r w:rsidRPr="0056131D">
        <w:rPr>
          <w:rFonts w:eastAsia="Cambria"/>
          <w:color w:val="3C3C3C"/>
          <w:sz w:val="20"/>
          <w:szCs w:val="22"/>
          <w:lang w:val="en-US" w:eastAsia="en-US"/>
        </w:rPr>
        <w:t xml:space="preserve"> (2017): Women in </w:t>
      </w:r>
      <w:r w:rsidR="00FE718B" w:rsidRPr="0056131D">
        <w:rPr>
          <w:rFonts w:eastAsia="Cambria"/>
          <w:color w:val="3C3C3C"/>
          <w:sz w:val="20"/>
          <w:szCs w:val="22"/>
          <w:lang w:val="en-US" w:eastAsia="en-US"/>
        </w:rPr>
        <w:t xml:space="preserve">Politics, URL </w:t>
      </w:r>
      <w:hyperlink r:id="rId27" w:history="1">
        <w:r w:rsidR="00FE718B" w:rsidRPr="0056131D">
          <w:rPr>
            <w:rStyle w:val="Hyperlink"/>
            <w:rFonts w:eastAsia="Cambria"/>
            <w:sz w:val="20"/>
            <w:szCs w:val="22"/>
            <w:lang w:val="en-US" w:eastAsia="en-US"/>
          </w:rPr>
          <w:t>https://www.ipu.org/resources/publications/infographics/2017-03/women-in-politics-2017</w:t>
        </w:r>
      </w:hyperlink>
      <w:r w:rsidR="00FE718B" w:rsidRPr="0056131D">
        <w:rPr>
          <w:rFonts w:eastAsia="Cambria"/>
          <w:color w:val="3C3C3C"/>
          <w:sz w:val="20"/>
          <w:szCs w:val="22"/>
          <w:lang w:val="en-US" w:eastAsia="en-US"/>
        </w:rPr>
        <w:t xml:space="preserve"> (23.07.2018)</w:t>
      </w:r>
    </w:p>
    <w:p w14:paraId="35FBCCD8" w14:textId="77777777" w:rsidR="0057174F" w:rsidRPr="0057174F" w:rsidRDefault="0051685C" w:rsidP="001D61B8">
      <w:pPr>
        <w:spacing w:before="120" w:line="260" w:lineRule="atLeast"/>
        <w:ind w:left="567" w:hanging="567"/>
        <w:jc w:val="both"/>
        <w:rPr>
          <w:rFonts w:eastAsia="Cambria"/>
          <w:color w:val="3C3C3C"/>
          <w:sz w:val="20"/>
          <w:szCs w:val="22"/>
          <w:lang w:eastAsia="en-US"/>
        </w:rPr>
      </w:pPr>
      <w:r w:rsidRPr="0051685C">
        <w:rPr>
          <w:rFonts w:eastAsia="Cambria"/>
          <w:color w:val="3C3C3C"/>
          <w:sz w:val="20"/>
          <w:szCs w:val="22"/>
          <w:lang w:eastAsia="en-US"/>
        </w:rPr>
        <w:t>Kantonale Fachstelle für die Gleichstellung von Frauen und Männern</w:t>
      </w:r>
      <w:r>
        <w:rPr>
          <w:rFonts w:eastAsia="Cambria"/>
          <w:color w:val="3C3C3C"/>
          <w:sz w:val="20"/>
          <w:szCs w:val="22"/>
          <w:lang w:eastAsia="en-US"/>
        </w:rPr>
        <w:t xml:space="preserve"> </w:t>
      </w:r>
      <w:r w:rsidR="001D61B8">
        <w:rPr>
          <w:rFonts w:eastAsia="Cambria"/>
          <w:color w:val="3C3C3C"/>
          <w:sz w:val="20"/>
          <w:szCs w:val="22"/>
          <w:lang w:eastAsia="en-US"/>
        </w:rPr>
        <w:t>(2016)</w:t>
      </w:r>
      <w:r>
        <w:rPr>
          <w:rFonts w:eastAsia="Cambria"/>
          <w:color w:val="3C3C3C"/>
          <w:sz w:val="20"/>
          <w:szCs w:val="22"/>
          <w:lang w:eastAsia="en-US"/>
        </w:rPr>
        <w:t xml:space="preserve">: </w:t>
      </w:r>
      <w:r w:rsidR="001D61B8" w:rsidRPr="001D61B8">
        <w:rPr>
          <w:rFonts w:eastAsia="Cambria"/>
          <w:color w:val="3C3C3C"/>
          <w:sz w:val="20"/>
          <w:szCs w:val="22"/>
          <w:lang w:eastAsia="en-US"/>
        </w:rPr>
        <w:t>Aus</w:t>
      </w:r>
      <w:r w:rsidR="001D61B8">
        <w:rPr>
          <w:rFonts w:eastAsia="Cambria"/>
          <w:color w:val="3C3C3C"/>
          <w:sz w:val="20"/>
          <w:szCs w:val="22"/>
          <w:lang w:eastAsia="en-US"/>
        </w:rPr>
        <w:t>gewählte Statistiken zur Gleich</w:t>
      </w:r>
      <w:r w:rsidR="001D61B8" w:rsidRPr="001D61B8">
        <w:rPr>
          <w:rFonts w:eastAsia="Cambria"/>
          <w:color w:val="3C3C3C"/>
          <w:sz w:val="20"/>
          <w:szCs w:val="22"/>
          <w:lang w:eastAsia="en-US"/>
        </w:rPr>
        <w:t>stellung von Frau und Mann im Kanton Bern</w:t>
      </w:r>
      <w:r w:rsidR="001D61B8">
        <w:rPr>
          <w:rFonts w:eastAsia="Cambria"/>
          <w:color w:val="3C3C3C"/>
          <w:sz w:val="20"/>
          <w:szCs w:val="22"/>
          <w:lang w:eastAsia="en-US"/>
        </w:rPr>
        <w:t xml:space="preserve">, URL: </w:t>
      </w:r>
      <w:hyperlink r:id="rId28" w:history="1">
        <w:r w:rsidR="001D61B8" w:rsidRPr="00DA73BE">
          <w:rPr>
            <w:rStyle w:val="Hyperlink"/>
            <w:rFonts w:eastAsia="Cambria"/>
            <w:sz w:val="20"/>
            <w:szCs w:val="22"/>
            <w:lang w:eastAsia="en-US"/>
          </w:rPr>
          <w:t>https://www.be.ch/portal/de/index/mediencenter/medienmitteilungen.assetref/dam/documents/portal/Medienmitteilungen/de/2016/12/2016-12-19-nav-fgs-zahlen-de.pdf</w:t>
        </w:r>
      </w:hyperlink>
      <w:r w:rsidR="001D61B8">
        <w:rPr>
          <w:rFonts w:eastAsia="Cambria"/>
          <w:color w:val="3C3C3C"/>
          <w:sz w:val="20"/>
          <w:szCs w:val="22"/>
          <w:lang w:eastAsia="en-US"/>
        </w:rPr>
        <w:t xml:space="preserve"> (25.07.2108)</w:t>
      </w:r>
    </w:p>
    <w:p w14:paraId="17EE4F97" w14:textId="77777777" w:rsidR="008916A2" w:rsidRPr="008916A2" w:rsidRDefault="008916A2" w:rsidP="008916A2">
      <w:pPr>
        <w:spacing w:before="120" w:line="260" w:lineRule="atLeast"/>
        <w:ind w:left="567" w:hanging="567"/>
        <w:jc w:val="both"/>
        <w:rPr>
          <w:rFonts w:eastAsia="Cambria"/>
          <w:color w:val="3C3C3C"/>
          <w:sz w:val="20"/>
          <w:szCs w:val="22"/>
          <w:lang w:eastAsia="en-US"/>
        </w:rPr>
      </w:pPr>
      <w:r w:rsidRPr="008916A2">
        <w:rPr>
          <w:rFonts w:eastAsia="Cambria"/>
          <w:color w:val="3C3C3C"/>
          <w:sz w:val="20"/>
          <w:szCs w:val="22"/>
          <w:lang w:eastAsia="en-US"/>
        </w:rPr>
        <w:lastRenderedPageBreak/>
        <w:t xml:space="preserve">Kantonales Amt für Gleichstellung und Familie </w:t>
      </w:r>
      <w:r>
        <w:rPr>
          <w:rFonts w:eastAsia="Cambria"/>
          <w:color w:val="3C3C3C"/>
          <w:sz w:val="20"/>
          <w:szCs w:val="22"/>
          <w:lang w:eastAsia="en-US"/>
        </w:rPr>
        <w:t>(</w:t>
      </w:r>
      <w:r w:rsidRPr="008916A2">
        <w:rPr>
          <w:rFonts w:eastAsia="Cambria"/>
          <w:color w:val="3C3C3C"/>
          <w:sz w:val="20"/>
          <w:szCs w:val="22"/>
          <w:lang w:eastAsia="en-US"/>
        </w:rPr>
        <w:t>2017)</w:t>
      </w:r>
      <w:r>
        <w:rPr>
          <w:rFonts w:eastAsia="Cambria"/>
          <w:color w:val="3C3C3C"/>
          <w:sz w:val="20"/>
          <w:szCs w:val="22"/>
          <w:lang w:eastAsia="en-US"/>
        </w:rPr>
        <w:t xml:space="preserve">: Frauen in der Politik. Gemeindewahlen 2016, Kantonale Wahlen 2017, URL: </w:t>
      </w:r>
      <w:hyperlink r:id="rId29" w:history="1">
        <w:r w:rsidRPr="00DA73BE">
          <w:rPr>
            <w:rStyle w:val="Hyperlink"/>
            <w:rFonts w:eastAsia="Cambria"/>
            <w:sz w:val="20"/>
            <w:szCs w:val="22"/>
            <w:lang w:eastAsia="en-US"/>
          </w:rPr>
          <w:t>http://www.egalite-famille.ch/data/documents/FraueninderPolititik_9_2016-2017.pdf</w:t>
        </w:r>
      </w:hyperlink>
      <w:r>
        <w:rPr>
          <w:rFonts w:eastAsia="Cambria"/>
          <w:color w:val="3C3C3C"/>
          <w:sz w:val="20"/>
          <w:szCs w:val="22"/>
          <w:lang w:eastAsia="en-US"/>
        </w:rPr>
        <w:t xml:space="preserve"> (25.07.2018)</w:t>
      </w:r>
    </w:p>
    <w:p w14:paraId="2C701485" w14:textId="1049A4F6" w:rsidR="002E27AE" w:rsidRPr="0056131D" w:rsidRDefault="002E27AE" w:rsidP="002E27AE">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Landesbeirat für Chancengleichheit (2015): Wie viele Bürgermeisterinnen braucht das Land?, In: </w:t>
      </w:r>
      <w:proofErr w:type="spellStart"/>
      <w:r w:rsidRPr="0056131D">
        <w:rPr>
          <w:rFonts w:eastAsia="Cambria"/>
          <w:color w:val="3C3C3C"/>
          <w:sz w:val="20"/>
          <w:szCs w:val="22"/>
          <w:lang w:eastAsia="en-US"/>
        </w:rPr>
        <w:t>ëres</w:t>
      </w:r>
      <w:proofErr w:type="spellEnd"/>
      <w:r w:rsidRPr="0056131D">
        <w:rPr>
          <w:rFonts w:eastAsia="Cambria"/>
          <w:color w:val="3C3C3C"/>
          <w:sz w:val="20"/>
          <w:szCs w:val="22"/>
          <w:lang w:eastAsia="en-US"/>
        </w:rPr>
        <w:t xml:space="preserve"> – </w:t>
      </w:r>
      <w:proofErr w:type="spellStart"/>
      <w:r w:rsidRPr="0056131D">
        <w:rPr>
          <w:rFonts w:eastAsia="Cambria"/>
          <w:color w:val="3C3C3C"/>
          <w:sz w:val="20"/>
          <w:szCs w:val="22"/>
          <w:lang w:eastAsia="en-US"/>
        </w:rPr>
        <w:t>FrauenInfodonne</w:t>
      </w:r>
      <w:proofErr w:type="spellEnd"/>
      <w:r w:rsidRPr="0056131D">
        <w:rPr>
          <w:rFonts w:eastAsia="Cambria"/>
          <w:color w:val="3C3C3C"/>
          <w:sz w:val="20"/>
          <w:szCs w:val="22"/>
          <w:lang w:eastAsia="en-US"/>
        </w:rPr>
        <w:t xml:space="preserve"> (2/2015) </w:t>
      </w:r>
      <w:r w:rsidR="008955F9">
        <w:rPr>
          <w:rFonts w:eastAsia="Cambria"/>
          <w:color w:val="3C3C3C"/>
          <w:sz w:val="20"/>
          <w:szCs w:val="22"/>
          <w:lang w:eastAsia="en-US"/>
        </w:rPr>
        <w:t xml:space="preserve">URL: </w:t>
      </w:r>
      <w:hyperlink r:id="rId30" w:history="1">
        <w:r w:rsidRPr="0056131D">
          <w:rPr>
            <w:rStyle w:val="Hyperlink"/>
            <w:rFonts w:eastAsia="Cambria"/>
            <w:sz w:val="20"/>
            <w:szCs w:val="22"/>
            <w:lang w:eastAsia="en-US"/>
          </w:rPr>
          <w:t>www.provinz.bz.it/chancengleichheit/eres-frauen-info-donne.asp?publ_action=300&amp;publ_image_id=358929</w:t>
        </w:r>
      </w:hyperlink>
      <w:r w:rsidRPr="0056131D">
        <w:rPr>
          <w:rFonts w:eastAsia="Cambria"/>
          <w:color w:val="3C3C3C"/>
          <w:sz w:val="20"/>
          <w:szCs w:val="22"/>
          <w:lang w:eastAsia="en-US"/>
        </w:rPr>
        <w:t xml:space="preserve"> (23.07.2018)</w:t>
      </w:r>
    </w:p>
    <w:p w14:paraId="62D002CA" w14:textId="614825D8" w:rsidR="0069438B" w:rsidRPr="0056131D" w:rsidRDefault="0069438B" w:rsidP="0069438B">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Landesverwaltung Fürstentum Liechtenstein (2018): </w:t>
      </w:r>
      <w:r w:rsidR="006C662F" w:rsidRPr="0056131D">
        <w:rPr>
          <w:rFonts w:eastAsia="Cambria"/>
          <w:color w:val="3C3C3C"/>
          <w:sz w:val="20"/>
          <w:szCs w:val="22"/>
          <w:lang w:eastAsia="en-US"/>
        </w:rPr>
        <w:t xml:space="preserve">Fünfter Länderbericht gemäß der UN CEDAW </w:t>
      </w:r>
      <w:proofErr w:type="spellStart"/>
      <w:r w:rsidR="006C662F" w:rsidRPr="0056131D">
        <w:rPr>
          <w:rFonts w:eastAsia="Cambria"/>
          <w:color w:val="3C3C3C"/>
          <w:sz w:val="20"/>
          <w:szCs w:val="22"/>
          <w:lang w:eastAsia="en-US"/>
        </w:rPr>
        <w:t>Convention</w:t>
      </w:r>
      <w:proofErr w:type="spellEnd"/>
      <w:r w:rsidR="006C662F" w:rsidRPr="0056131D">
        <w:rPr>
          <w:rFonts w:eastAsia="Cambria"/>
          <w:color w:val="3C3C3C"/>
          <w:sz w:val="20"/>
          <w:szCs w:val="22"/>
          <w:lang w:eastAsia="en-US"/>
        </w:rPr>
        <w:t xml:space="preserve">, URL: </w:t>
      </w:r>
      <w:hyperlink r:id="rId31" w:history="1">
        <w:r w:rsidR="006C662F" w:rsidRPr="0056131D">
          <w:rPr>
            <w:rStyle w:val="Hyperlink"/>
            <w:rFonts w:eastAsia="Cambria"/>
            <w:sz w:val="20"/>
            <w:szCs w:val="22"/>
            <w:lang w:eastAsia="en-US"/>
          </w:rPr>
          <w:t>https://www.llv.li/files/aaa/5-landerbericht-cedaw-de.pdf</w:t>
        </w:r>
      </w:hyperlink>
      <w:r w:rsidR="006C662F" w:rsidRPr="0056131D">
        <w:rPr>
          <w:rFonts w:eastAsia="Cambria"/>
          <w:color w:val="3C3C3C"/>
          <w:sz w:val="20"/>
          <w:szCs w:val="22"/>
          <w:lang w:eastAsia="en-US"/>
        </w:rPr>
        <w:t xml:space="preserve"> </w:t>
      </w:r>
      <w:r w:rsidR="002A4E91" w:rsidRPr="0056131D">
        <w:rPr>
          <w:rFonts w:eastAsia="Cambria"/>
          <w:color w:val="3C3C3C"/>
          <w:sz w:val="20"/>
          <w:szCs w:val="22"/>
          <w:lang w:eastAsia="en-US"/>
        </w:rPr>
        <w:t>(23.07.2018)</w:t>
      </w:r>
    </w:p>
    <w:p w14:paraId="65AF992B" w14:textId="3714DA95" w:rsidR="008955F9" w:rsidRDefault="008955F9" w:rsidP="00215AF7">
      <w:pPr>
        <w:spacing w:before="120" w:line="260" w:lineRule="atLeast"/>
        <w:ind w:left="567" w:hanging="567"/>
        <w:jc w:val="both"/>
        <w:rPr>
          <w:rFonts w:eastAsia="Cambria"/>
          <w:color w:val="3C3C3C"/>
          <w:sz w:val="20"/>
          <w:szCs w:val="22"/>
          <w:lang w:eastAsia="en-US"/>
        </w:rPr>
      </w:pPr>
      <w:r w:rsidRPr="008955F9">
        <w:rPr>
          <w:rFonts w:eastAsia="Cambria"/>
          <w:color w:val="3C3C3C"/>
          <w:sz w:val="20"/>
          <w:szCs w:val="22"/>
          <w:lang w:eastAsia="en-US"/>
        </w:rPr>
        <w:t>Lukoschat</w:t>
      </w:r>
      <w:r w:rsidR="003C17DE">
        <w:rPr>
          <w:rFonts w:eastAsia="Cambria"/>
          <w:color w:val="3C3C3C"/>
          <w:sz w:val="20"/>
          <w:szCs w:val="22"/>
          <w:lang w:eastAsia="en-US"/>
        </w:rPr>
        <w:t>, Helga/</w:t>
      </w:r>
      <w:proofErr w:type="spellStart"/>
      <w:r w:rsidRPr="008955F9">
        <w:rPr>
          <w:rFonts w:eastAsia="Cambria"/>
          <w:color w:val="3C3C3C"/>
          <w:sz w:val="20"/>
          <w:szCs w:val="22"/>
          <w:lang w:eastAsia="en-US"/>
        </w:rPr>
        <w:t>Belschner</w:t>
      </w:r>
      <w:proofErr w:type="spellEnd"/>
      <w:r w:rsidR="003C17DE">
        <w:rPr>
          <w:rFonts w:eastAsia="Cambria"/>
          <w:color w:val="3C3C3C"/>
          <w:sz w:val="20"/>
          <w:szCs w:val="22"/>
          <w:lang w:eastAsia="en-US"/>
        </w:rPr>
        <w:t>, Jana</w:t>
      </w:r>
      <w:r w:rsidRPr="008955F9">
        <w:rPr>
          <w:rFonts w:eastAsia="Cambria"/>
          <w:color w:val="3C3C3C"/>
          <w:sz w:val="20"/>
          <w:szCs w:val="22"/>
          <w:lang w:eastAsia="en-US"/>
        </w:rPr>
        <w:t xml:space="preserve"> (2017): Macht zu Gleichen Teilen – Ein Wegweiser zu Parität in der </w:t>
      </w:r>
      <w:r>
        <w:rPr>
          <w:rFonts w:eastAsia="Cambria"/>
          <w:color w:val="3C3C3C"/>
          <w:sz w:val="20"/>
          <w:szCs w:val="22"/>
          <w:lang w:eastAsia="en-US"/>
        </w:rPr>
        <w:t>Politik, 2. Auflage, EAF Berlin, URL</w:t>
      </w:r>
      <w:r w:rsidRPr="008955F9">
        <w:rPr>
          <w:rFonts w:eastAsia="Cambria"/>
          <w:color w:val="3C3C3C"/>
          <w:sz w:val="20"/>
          <w:szCs w:val="22"/>
          <w:lang w:eastAsia="en-US"/>
        </w:rPr>
        <w:t xml:space="preserve">: </w:t>
      </w:r>
      <w:hyperlink r:id="rId32" w:history="1">
        <w:r w:rsidRPr="0061333F">
          <w:rPr>
            <w:rStyle w:val="Hyperlink"/>
            <w:rFonts w:eastAsia="Cambria"/>
            <w:sz w:val="20"/>
            <w:szCs w:val="22"/>
            <w:lang w:eastAsia="en-US"/>
          </w:rPr>
          <w:t>https://www.frauen-macht-politik.de/fileadmin/Dokumente/Wegweiser_zu_Paritaet_in_der_Politik_web.pdf</w:t>
        </w:r>
      </w:hyperlink>
      <w:r>
        <w:rPr>
          <w:rFonts w:eastAsia="Cambria"/>
          <w:color w:val="3C3C3C"/>
          <w:sz w:val="20"/>
          <w:szCs w:val="22"/>
          <w:lang w:eastAsia="en-US"/>
        </w:rPr>
        <w:t xml:space="preserve"> </w:t>
      </w:r>
      <w:r w:rsidRPr="008955F9">
        <w:rPr>
          <w:rFonts w:eastAsia="Cambria"/>
          <w:color w:val="3C3C3C"/>
          <w:sz w:val="20"/>
          <w:szCs w:val="22"/>
          <w:lang w:eastAsia="en-US"/>
        </w:rPr>
        <w:t>(</w:t>
      </w:r>
      <w:r>
        <w:rPr>
          <w:rFonts w:eastAsia="Cambria"/>
          <w:color w:val="3C3C3C"/>
          <w:sz w:val="20"/>
          <w:szCs w:val="22"/>
          <w:lang w:eastAsia="en-US"/>
        </w:rPr>
        <w:t>25.07.2018</w:t>
      </w:r>
      <w:r w:rsidRPr="008955F9">
        <w:rPr>
          <w:rFonts w:eastAsia="Cambria"/>
          <w:color w:val="3C3C3C"/>
          <w:sz w:val="20"/>
          <w:szCs w:val="22"/>
          <w:lang w:eastAsia="en-US"/>
        </w:rPr>
        <w:t>).</w:t>
      </w:r>
    </w:p>
    <w:p w14:paraId="7CB1F0C1" w14:textId="19686EA3" w:rsidR="00CF75BC" w:rsidRDefault="003C17DE" w:rsidP="00215AF7">
      <w:pPr>
        <w:spacing w:before="120" w:line="260" w:lineRule="atLeast"/>
        <w:ind w:left="567" w:hanging="567"/>
        <w:jc w:val="both"/>
        <w:rPr>
          <w:rFonts w:eastAsia="Cambria"/>
          <w:color w:val="3C3C3C"/>
          <w:sz w:val="20"/>
          <w:szCs w:val="22"/>
          <w:lang w:eastAsia="en-US"/>
        </w:rPr>
      </w:pPr>
      <w:r w:rsidRPr="008955F9">
        <w:rPr>
          <w:rFonts w:eastAsia="Cambria"/>
          <w:color w:val="3C3C3C"/>
          <w:sz w:val="20"/>
          <w:szCs w:val="22"/>
          <w:lang w:eastAsia="en-US"/>
        </w:rPr>
        <w:t>Lukoschat</w:t>
      </w:r>
      <w:r>
        <w:rPr>
          <w:rFonts w:eastAsia="Cambria"/>
          <w:color w:val="3C3C3C"/>
          <w:sz w:val="20"/>
          <w:szCs w:val="22"/>
          <w:lang w:eastAsia="en-US"/>
        </w:rPr>
        <w:t>, Helga/</w:t>
      </w:r>
      <w:proofErr w:type="spellStart"/>
      <w:r w:rsidRPr="008955F9">
        <w:rPr>
          <w:rFonts w:eastAsia="Cambria"/>
          <w:color w:val="3C3C3C"/>
          <w:sz w:val="20"/>
          <w:szCs w:val="22"/>
          <w:lang w:eastAsia="en-US"/>
        </w:rPr>
        <w:t>Belschner</w:t>
      </w:r>
      <w:proofErr w:type="spellEnd"/>
      <w:r>
        <w:rPr>
          <w:rFonts w:eastAsia="Cambria"/>
          <w:color w:val="3C3C3C"/>
          <w:sz w:val="20"/>
          <w:szCs w:val="22"/>
          <w:lang w:eastAsia="en-US"/>
        </w:rPr>
        <w:t>, Jana</w:t>
      </w:r>
      <w:r w:rsidRPr="008955F9">
        <w:rPr>
          <w:rFonts w:eastAsia="Cambria"/>
          <w:color w:val="3C3C3C"/>
          <w:sz w:val="20"/>
          <w:szCs w:val="22"/>
          <w:lang w:eastAsia="en-US"/>
        </w:rPr>
        <w:t xml:space="preserve"> </w:t>
      </w:r>
      <w:r w:rsidR="00CF75BC" w:rsidRPr="00CF75BC">
        <w:rPr>
          <w:rFonts w:eastAsia="Cambria"/>
          <w:color w:val="3C3C3C"/>
          <w:sz w:val="20"/>
          <w:szCs w:val="22"/>
          <w:lang w:eastAsia="en-US"/>
        </w:rPr>
        <w:t>(2014): Frauen führen Kommunen. Eine Untersuchung zu Bürgermeisterinnen und Bürgermeister in Ost und West, EAF Berlin</w:t>
      </w:r>
      <w:r w:rsidR="00CF75BC">
        <w:rPr>
          <w:rFonts w:eastAsia="Cambria"/>
          <w:color w:val="3C3C3C"/>
          <w:sz w:val="20"/>
          <w:szCs w:val="22"/>
          <w:lang w:eastAsia="en-US"/>
        </w:rPr>
        <w:t xml:space="preserve">, URL: </w:t>
      </w:r>
      <w:hyperlink r:id="rId33" w:history="1">
        <w:r w:rsidR="00CF75BC" w:rsidRPr="0061333F">
          <w:rPr>
            <w:rStyle w:val="Hyperlink"/>
            <w:rFonts w:eastAsia="Cambria"/>
            <w:sz w:val="20"/>
            <w:szCs w:val="22"/>
            <w:lang w:eastAsia="en-US"/>
          </w:rPr>
          <w:t>https://www.eaf-berlin.de/fileadmin/eaf/Projekte/Dokumente/P_Frauen-Fuehren-Kommunen_Studie.pdf</w:t>
        </w:r>
      </w:hyperlink>
      <w:r w:rsidR="00CF75BC">
        <w:rPr>
          <w:rFonts w:eastAsia="Cambria"/>
          <w:color w:val="3C3C3C"/>
          <w:sz w:val="20"/>
          <w:szCs w:val="22"/>
          <w:lang w:eastAsia="en-US"/>
        </w:rPr>
        <w:t xml:space="preserve"> </w:t>
      </w:r>
      <w:r w:rsidR="00CF75BC" w:rsidRPr="00CF75BC">
        <w:rPr>
          <w:rFonts w:eastAsia="Cambria"/>
          <w:color w:val="3C3C3C"/>
          <w:sz w:val="20"/>
          <w:szCs w:val="22"/>
          <w:lang w:eastAsia="en-US"/>
        </w:rPr>
        <w:t xml:space="preserve">( </w:t>
      </w:r>
      <w:r w:rsidR="00CF75BC">
        <w:rPr>
          <w:rFonts w:eastAsia="Cambria"/>
          <w:color w:val="3C3C3C"/>
          <w:sz w:val="20"/>
          <w:szCs w:val="22"/>
          <w:lang w:eastAsia="en-US"/>
        </w:rPr>
        <w:t>25.07.2018</w:t>
      </w:r>
      <w:r w:rsidR="00CF75BC" w:rsidRPr="00CF75BC">
        <w:rPr>
          <w:rFonts w:eastAsia="Cambria"/>
          <w:color w:val="3C3C3C"/>
          <w:sz w:val="20"/>
          <w:szCs w:val="22"/>
          <w:lang w:eastAsia="en-US"/>
        </w:rPr>
        <w:t>).</w:t>
      </w:r>
    </w:p>
    <w:p w14:paraId="6107DC5E" w14:textId="3813ABB9" w:rsidR="006C12AD" w:rsidRPr="0056131D" w:rsidRDefault="004E23FB" w:rsidP="00215AF7">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Ostbelgien Live (2018): Die aktuelle Regierung der Deutschsprachigen Gemeinschaft Belgiens, URL:  </w:t>
      </w:r>
      <w:hyperlink r:id="rId34" w:history="1">
        <w:r w:rsidRPr="0056131D">
          <w:rPr>
            <w:rStyle w:val="Hyperlink"/>
            <w:rFonts w:eastAsia="Cambria"/>
            <w:sz w:val="20"/>
            <w:szCs w:val="22"/>
            <w:lang w:eastAsia="en-US"/>
          </w:rPr>
          <w:t>http://www.ostbelgienlive.be/desktopdefault.aspx/tabid-218/8563_read-50493/</w:t>
        </w:r>
      </w:hyperlink>
      <w:r w:rsidRPr="0056131D">
        <w:rPr>
          <w:rFonts w:eastAsia="Cambria"/>
          <w:color w:val="3C3C3C"/>
          <w:sz w:val="20"/>
          <w:szCs w:val="22"/>
          <w:lang w:eastAsia="en-US"/>
        </w:rPr>
        <w:t xml:space="preserve"> (23.07.2018)</w:t>
      </w:r>
    </w:p>
    <w:p w14:paraId="059DEBF3" w14:textId="77777777" w:rsidR="002E7150" w:rsidRPr="0056131D" w:rsidRDefault="002E7150" w:rsidP="002E7150">
      <w:pPr>
        <w:spacing w:before="120" w:line="260" w:lineRule="atLeast"/>
        <w:jc w:val="both"/>
        <w:rPr>
          <w:rFonts w:eastAsia="Cambria"/>
          <w:color w:val="3C3C3C"/>
          <w:sz w:val="20"/>
          <w:szCs w:val="22"/>
          <w:lang w:eastAsia="en-US"/>
        </w:rPr>
      </w:pPr>
      <w:r w:rsidRPr="0056131D">
        <w:rPr>
          <w:rFonts w:eastAsia="Cambria"/>
          <w:color w:val="3C3C3C"/>
          <w:sz w:val="20"/>
          <w:szCs w:val="22"/>
          <w:lang w:eastAsia="en-US"/>
        </w:rPr>
        <w:t xml:space="preserve">Österreichischer Gemeindebund (2018): </w:t>
      </w:r>
      <w:r w:rsidR="00CE3942" w:rsidRPr="0056131D">
        <w:rPr>
          <w:rFonts w:eastAsia="Cambria"/>
          <w:color w:val="3C3C3C"/>
          <w:sz w:val="20"/>
          <w:szCs w:val="22"/>
          <w:lang w:eastAsia="en-US"/>
        </w:rPr>
        <w:t xml:space="preserve">Wissenswertes über unsere Bürgermeister/innen, URL: </w:t>
      </w:r>
      <w:hyperlink r:id="rId35" w:history="1">
        <w:r w:rsidR="00CE3942" w:rsidRPr="0056131D">
          <w:rPr>
            <w:rStyle w:val="Hyperlink"/>
            <w:rFonts w:eastAsia="Cambria"/>
            <w:sz w:val="20"/>
            <w:szCs w:val="22"/>
            <w:lang w:eastAsia="en-US"/>
          </w:rPr>
          <w:t>http://gemeindebund.at/unsere-buergermeister-innen/</w:t>
        </w:r>
      </w:hyperlink>
      <w:r w:rsidR="00CE3942" w:rsidRPr="0056131D">
        <w:rPr>
          <w:rFonts w:eastAsia="Cambria"/>
          <w:color w:val="3C3C3C"/>
          <w:sz w:val="20"/>
          <w:szCs w:val="22"/>
          <w:lang w:eastAsia="en-US"/>
        </w:rPr>
        <w:t xml:space="preserve"> (23.07.2018)</w:t>
      </w:r>
    </w:p>
    <w:p w14:paraId="16718F0A" w14:textId="77777777" w:rsidR="002E7150" w:rsidRPr="0056131D" w:rsidRDefault="00CA4170" w:rsidP="00CA4170">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Österreichischer Gemeindebund (201</w:t>
      </w:r>
      <w:r>
        <w:rPr>
          <w:rFonts w:eastAsia="Cambria"/>
          <w:color w:val="3C3C3C"/>
          <w:sz w:val="20"/>
          <w:szCs w:val="22"/>
          <w:lang w:eastAsia="en-US"/>
        </w:rPr>
        <w:t>6</w:t>
      </w:r>
      <w:r w:rsidRPr="0056131D">
        <w:rPr>
          <w:rFonts w:eastAsia="Cambria"/>
          <w:color w:val="3C3C3C"/>
          <w:sz w:val="20"/>
          <w:szCs w:val="22"/>
          <w:lang w:eastAsia="en-US"/>
        </w:rPr>
        <w:t>):</w:t>
      </w:r>
      <w:r>
        <w:rPr>
          <w:rFonts w:eastAsia="Cambria"/>
          <w:color w:val="3C3C3C"/>
          <w:sz w:val="20"/>
          <w:szCs w:val="22"/>
          <w:lang w:eastAsia="en-US"/>
        </w:rPr>
        <w:t xml:space="preserve"> </w:t>
      </w:r>
      <w:r w:rsidRPr="00CA4170">
        <w:rPr>
          <w:rFonts w:eastAsia="Cambria"/>
          <w:color w:val="3C3C3C"/>
          <w:sz w:val="20"/>
          <w:szCs w:val="22"/>
          <w:lang w:eastAsia="en-US"/>
        </w:rPr>
        <w:t>Befragung: “Frauen müssen sich das Amt auch mehr zutrauen”</w:t>
      </w:r>
      <w:r>
        <w:rPr>
          <w:rFonts w:eastAsia="Cambria"/>
          <w:color w:val="3C3C3C"/>
          <w:sz w:val="20"/>
          <w:szCs w:val="22"/>
          <w:lang w:eastAsia="en-US"/>
        </w:rPr>
        <w:t xml:space="preserve">, URL: </w:t>
      </w:r>
      <w:hyperlink r:id="rId36" w:history="1">
        <w:r w:rsidRPr="00DA73BE">
          <w:rPr>
            <w:rStyle w:val="Hyperlink"/>
            <w:rFonts w:eastAsia="Cambria"/>
            <w:sz w:val="20"/>
            <w:szCs w:val="22"/>
            <w:lang w:eastAsia="en-US"/>
          </w:rPr>
          <w:t>https://gemeindebund.at/befragung-frauen-muessen-sich-das-amt-auch-mehr-zutrauen/</w:t>
        </w:r>
      </w:hyperlink>
      <w:r>
        <w:rPr>
          <w:rFonts w:eastAsia="Cambria"/>
          <w:color w:val="3C3C3C"/>
          <w:sz w:val="20"/>
          <w:szCs w:val="22"/>
          <w:lang w:eastAsia="en-US"/>
        </w:rPr>
        <w:t xml:space="preserve"> (25.07.2018)</w:t>
      </w:r>
    </w:p>
    <w:p w14:paraId="1D892A3B" w14:textId="77777777" w:rsidR="002E27AE" w:rsidRPr="0056131D" w:rsidRDefault="00215AF7" w:rsidP="00215AF7">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Parlament der</w:t>
      </w:r>
      <w:r w:rsidR="002A5730" w:rsidRPr="0056131D">
        <w:rPr>
          <w:rFonts w:eastAsia="Cambria"/>
          <w:color w:val="3C3C3C"/>
          <w:sz w:val="20"/>
          <w:szCs w:val="22"/>
          <w:lang w:eastAsia="en-US"/>
        </w:rPr>
        <w:t xml:space="preserve"> Deutschsprachigen Gemeinschaft Belgiens (PDG) (2018): Abgeordnete, URL: </w:t>
      </w:r>
      <w:r w:rsidRPr="0056131D">
        <w:rPr>
          <w:rFonts w:eastAsia="Cambria"/>
          <w:color w:val="3C3C3C"/>
          <w:sz w:val="20"/>
          <w:szCs w:val="22"/>
          <w:lang w:eastAsia="en-US"/>
        </w:rPr>
        <w:t xml:space="preserve"> </w:t>
      </w:r>
      <w:hyperlink r:id="rId37" w:history="1">
        <w:r w:rsidRPr="0056131D">
          <w:rPr>
            <w:rStyle w:val="Hyperlink"/>
            <w:rFonts w:eastAsia="Cambria"/>
            <w:sz w:val="20"/>
            <w:szCs w:val="22"/>
            <w:lang w:eastAsia="en-US"/>
          </w:rPr>
          <w:t>http://www.pdg.be/desktopdefault.aspx/tabid-4065</w:t>
        </w:r>
      </w:hyperlink>
      <w:r w:rsidRPr="0056131D">
        <w:rPr>
          <w:rFonts w:eastAsia="Cambria"/>
          <w:color w:val="3C3C3C"/>
          <w:sz w:val="20"/>
          <w:szCs w:val="22"/>
          <w:lang w:eastAsia="en-US"/>
        </w:rPr>
        <w:t xml:space="preserve"> </w:t>
      </w:r>
      <w:r w:rsidR="00A61B1E" w:rsidRPr="0056131D">
        <w:rPr>
          <w:rFonts w:eastAsia="Cambria"/>
          <w:color w:val="3C3C3C"/>
          <w:sz w:val="20"/>
          <w:szCs w:val="22"/>
          <w:lang w:eastAsia="en-US"/>
        </w:rPr>
        <w:t>(23.07.2018)</w:t>
      </w:r>
    </w:p>
    <w:p w14:paraId="3225EABB" w14:textId="77777777" w:rsidR="002E27AE" w:rsidRPr="0056131D" w:rsidRDefault="002E27AE" w:rsidP="002E27AE">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Südtiroler Landesverwaltung (2015): Gemeindewahlen: Landesbeirat für Chancengleichheit zieht positive Bilanz: </w:t>
      </w:r>
      <w:hyperlink r:id="rId38" w:history="1">
        <w:r w:rsidRPr="0056131D">
          <w:rPr>
            <w:rStyle w:val="Hyperlink"/>
            <w:rFonts w:eastAsia="Cambria"/>
            <w:sz w:val="20"/>
            <w:szCs w:val="22"/>
            <w:lang w:eastAsia="en-US"/>
          </w:rPr>
          <w:t>http://www.provinz.bz.it/news/de/news.asp?news_action=4&amp;news_article_id=504177</w:t>
        </w:r>
      </w:hyperlink>
      <w:r w:rsidRPr="0056131D">
        <w:rPr>
          <w:rFonts w:eastAsia="Cambria"/>
          <w:color w:val="3C3C3C"/>
          <w:sz w:val="20"/>
          <w:szCs w:val="22"/>
          <w:lang w:eastAsia="en-US"/>
        </w:rPr>
        <w:t xml:space="preserve"> (23.07.2018)</w:t>
      </w:r>
    </w:p>
    <w:p w14:paraId="7E540CB9" w14:textId="53E43354" w:rsidR="007948DE" w:rsidRPr="007C4F1F" w:rsidRDefault="008A35F0" w:rsidP="007C4F1F">
      <w:pPr>
        <w:spacing w:before="120" w:line="260" w:lineRule="atLeast"/>
        <w:ind w:left="567" w:hanging="567"/>
        <w:jc w:val="both"/>
        <w:rPr>
          <w:rFonts w:eastAsia="Cambria"/>
          <w:color w:val="3C3C3C"/>
          <w:sz w:val="20"/>
          <w:szCs w:val="22"/>
          <w:lang w:eastAsia="en-US"/>
        </w:rPr>
      </w:pPr>
      <w:r w:rsidRPr="0056131D">
        <w:rPr>
          <w:rFonts w:eastAsia="Cambria"/>
          <w:color w:val="3C3C3C"/>
          <w:sz w:val="20"/>
          <w:szCs w:val="22"/>
          <w:lang w:eastAsia="en-US"/>
        </w:rPr>
        <w:t xml:space="preserve">Südtiroler Landesverwaltung (o. J.): Eine Autonomie für drei Sprachgruppen, URL: </w:t>
      </w:r>
      <w:hyperlink r:id="rId39" w:history="1">
        <w:r w:rsidRPr="0056131D">
          <w:rPr>
            <w:rStyle w:val="Hyperlink"/>
            <w:rFonts w:eastAsia="Cambria"/>
            <w:sz w:val="20"/>
            <w:szCs w:val="22"/>
            <w:lang w:eastAsia="en-US"/>
          </w:rPr>
          <w:t>http://www.provinz.bz.it/politik-recht-aussenbeziehungen/autonomie/autonomie-drei-sprachgruppen.asp</w:t>
        </w:r>
      </w:hyperlink>
      <w:r w:rsidRPr="0056131D">
        <w:rPr>
          <w:rFonts w:eastAsia="Cambria"/>
          <w:color w:val="3C3C3C"/>
          <w:sz w:val="20"/>
          <w:szCs w:val="22"/>
          <w:lang w:eastAsia="en-US"/>
        </w:rPr>
        <w:t xml:space="preserve"> (25.07.2018)</w:t>
      </w:r>
    </w:p>
    <w:sectPr w:rsidR="007948DE" w:rsidRPr="007C4F1F" w:rsidSect="00731459">
      <w:headerReference w:type="default" r:id="rId40"/>
      <w:headerReference w:type="first" r:id="rId41"/>
      <w:pgSz w:w="11906" w:h="16838"/>
      <w:pgMar w:top="2523" w:right="1416" w:bottom="1843" w:left="1417" w:header="708" w:footer="85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99D27" w14:textId="77777777" w:rsidR="00854153" w:rsidRDefault="00854153" w:rsidP="00355240">
      <w:r>
        <w:separator/>
      </w:r>
    </w:p>
  </w:endnote>
  <w:endnote w:type="continuationSeparator" w:id="0">
    <w:p w14:paraId="7BE52877" w14:textId="77777777" w:rsidR="00854153" w:rsidRDefault="00854153" w:rsidP="00355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E5F0F" w14:textId="77777777" w:rsidR="00854153" w:rsidRDefault="00854153" w:rsidP="00355240">
      <w:r>
        <w:separator/>
      </w:r>
    </w:p>
  </w:footnote>
  <w:footnote w:type="continuationSeparator" w:id="0">
    <w:p w14:paraId="06085352" w14:textId="77777777" w:rsidR="00854153" w:rsidRDefault="00854153" w:rsidP="00355240">
      <w:r>
        <w:continuationSeparator/>
      </w:r>
    </w:p>
  </w:footnote>
  <w:footnote w:id="1">
    <w:p w14:paraId="3CE0D9C5" w14:textId="77777777" w:rsidR="003568DE" w:rsidRPr="0066288B" w:rsidRDefault="003568DE" w:rsidP="003568DE">
      <w:pPr>
        <w:rPr>
          <w:sz w:val="18"/>
          <w:szCs w:val="18"/>
        </w:rPr>
      </w:pPr>
      <w:r w:rsidRPr="0066288B">
        <w:rPr>
          <w:rStyle w:val="FootnoteReference"/>
          <w:sz w:val="18"/>
          <w:szCs w:val="18"/>
        </w:rPr>
        <w:footnoteRef/>
      </w:r>
      <w:hyperlink r:id="rId1" w:history="1">
        <w:r w:rsidRPr="0066288B">
          <w:rPr>
            <w:rStyle w:val="Hyperlink"/>
            <w:sz w:val="18"/>
            <w:szCs w:val="18"/>
          </w:rPr>
          <w:t>http://europa.eu/rapid/press-release_COR-10-23_de.htm?locale=en</w:t>
        </w:r>
      </w:hyperlink>
    </w:p>
    <w:p w14:paraId="190F3921" w14:textId="77777777" w:rsidR="003568DE" w:rsidRPr="0066288B" w:rsidRDefault="003568DE" w:rsidP="003568DE">
      <w:pPr>
        <w:pStyle w:val="FootnoteText"/>
        <w:rPr>
          <w:sz w:val="18"/>
          <w:szCs w:val="18"/>
        </w:rPr>
      </w:pPr>
    </w:p>
  </w:footnote>
  <w:footnote w:id="2">
    <w:p w14:paraId="016189A5" w14:textId="707F8863" w:rsidR="003568DE" w:rsidRPr="00B741DA" w:rsidRDefault="003568DE" w:rsidP="00B741DA">
      <w:pPr>
        <w:jc w:val="both"/>
        <w:rPr>
          <w:sz w:val="18"/>
          <w:szCs w:val="18"/>
        </w:rPr>
      </w:pPr>
      <w:r w:rsidRPr="0066288B">
        <w:rPr>
          <w:rStyle w:val="FootnoteReference"/>
          <w:color w:val="3C3C3C"/>
          <w:sz w:val="18"/>
          <w:szCs w:val="18"/>
        </w:rPr>
        <w:footnoteRef/>
      </w:r>
      <w:r w:rsidRPr="0066288B">
        <w:rPr>
          <w:color w:val="3C3C3C"/>
          <w:sz w:val="18"/>
          <w:szCs w:val="18"/>
        </w:rPr>
        <w:t xml:space="preserve">Eine Ausnahme bildet Frankreich, das mit seinem 2001 verabschiedeten Paritätsgesetz zur gleichberechtigten Repräsentanz von Frauen und Männern in politischen Ämtern und Mandaten vor allem auf kommunaler Ebene Erfolge erzielt hat. Obwohl das Gesetz nicht für das Bürgermeisteramt </w:t>
      </w:r>
      <w:r w:rsidRPr="0066288B">
        <w:rPr>
          <w:sz w:val="18"/>
          <w:szCs w:val="18"/>
        </w:rPr>
        <w:t>gilt, hat es auch dort positive Effekte bewirkt, so dass sich der Anteil der Bürgermeisterinnen auf knapp 20 Prozent verdoppelt hat. Vgl. Lukoschat/</w:t>
      </w:r>
      <w:proofErr w:type="spellStart"/>
      <w:r w:rsidRPr="0066288B">
        <w:rPr>
          <w:sz w:val="18"/>
          <w:szCs w:val="18"/>
        </w:rPr>
        <w:t>Belschner</w:t>
      </w:r>
      <w:proofErr w:type="spellEnd"/>
      <w:r w:rsidRPr="0066288B">
        <w:rPr>
          <w:sz w:val="18"/>
          <w:szCs w:val="18"/>
        </w:rPr>
        <w:t xml:space="preserve"> 2017, S. 22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731E9" w14:textId="77777777" w:rsidR="00DD3D3C" w:rsidRDefault="00AF03D9">
    <w:pPr>
      <w:pStyle w:val="Header"/>
    </w:pPr>
    <w:r>
      <w:rPr>
        <w:noProof/>
        <w:lang w:val="en-US" w:eastAsia="en-US"/>
      </w:rPr>
      <w:drawing>
        <wp:anchor distT="0" distB="0" distL="114300" distR="114300" simplePos="0" relativeHeight="251661312" behindDoc="0" locked="1" layoutInCell="1" allowOverlap="1" wp14:anchorId="3198AEFC" wp14:editId="497DC6B9">
          <wp:simplePos x="0" y="0"/>
          <wp:positionH relativeFrom="rightMargin">
            <wp:posOffset>-1576705</wp:posOffset>
          </wp:positionH>
          <wp:positionV relativeFrom="paragraph">
            <wp:posOffset>96520</wp:posOffset>
          </wp:positionV>
          <wp:extent cx="1663200" cy="8280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D50D1" w14:textId="77777777" w:rsidR="00DD3D3C" w:rsidRDefault="00AF03D9">
    <w:pPr>
      <w:pStyle w:val="Header"/>
    </w:pPr>
    <w:r>
      <w:rPr>
        <w:noProof/>
        <w:lang w:val="en-US" w:eastAsia="en-US"/>
      </w:rPr>
      <mc:AlternateContent>
        <mc:Choice Requires="wpg">
          <w:drawing>
            <wp:anchor distT="0" distB="0" distL="114300" distR="114300" simplePos="0" relativeHeight="251659264" behindDoc="1" locked="1" layoutInCell="1" allowOverlap="1" wp14:anchorId="793D847D" wp14:editId="4810B515">
              <wp:simplePos x="0" y="0"/>
              <wp:positionH relativeFrom="page">
                <wp:posOffset>360045</wp:posOffset>
              </wp:positionH>
              <wp:positionV relativeFrom="page">
                <wp:posOffset>3564255</wp:posOffset>
              </wp:positionV>
              <wp:extent cx="137795" cy="1744980"/>
              <wp:effectExtent l="7620" t="11430" r="6985" b="5715"/>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44980"/>
                        <a:chOff x="0" y="5603"/>
                        <a:chExt cx="637" cy="2748"/>
                      </a:xfrm>
                    </wpg:grpSpPr>
                    <wps:wsp>
                      <wps:cNvPr id="3" name="Line 13"/>
                      <wps:cNvCnPr>
                        <a:cxnSpLocks noChangeShapeType="1"/>
                      </wps:cNvCnPr>
                      <wps:spPr bwMode="auto">
                        <a:xfrm>
                          <a:off x="0" y="5603"/>
                          <a:ext cx="637" cy="0"/>
                        </a:xfrm>
                        <a:prstGeom prst="line">
                          <a:avLst/>
                        </a:prstGeom>
                        <a:noFill/>
                        <a:ln w="9525">
                          <a:solidFill>
                            <a:srgbClr val="FF9900"/>
                          </a:solidFill>
                          <a:miter lim="800000"/>
                          <a:headEnd/>
                          <a:tailEnd/>
                        </a:ln>
                        <a:extLst>
                          <a:ext uri="{909E8E84-426E-40DD-AFC4-6F175D3DCCD1}">
                            <a14:hiddenFill xmlns:a14="http://schemas.microsoft.com/office/drawing/2010/main">
                              <a:noFill/>
                            </a14:hiddenFill>
                          </a:ext>
                        </a:extLst>
                      </wps:spPr>
                      <wps:bodyPr/>
                    </wps:wsp>
                    <wps:wsp>
                      <wps:cNvPr id="4" name="Line 14"/>
                      <wps:cNvCnPr>
                        <a:cxnSpLocks noChangeShapeType="1"/>
                      </wps:cNvCnPr>
                      <wps:spPr bwMode="auto">
                        <a:xfrm>
                          <a:off x="0" y="8351"/>
                          <a:ext cx="637" cy="0"/>
                        </a:xfrm>
                        <a:prstGeom prst="line">
                          <a:avLst/>
                        </a:prstGeom>
                        <a:noFill/>
                        <a:ln w="9525">
                          <a:solidFill>
                            <a:srgbClr val="FF99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7B4CC7C" id="Group 12" o:spid="_x0000_s1026" style="position:absolute;margin-left:28.35pt;margin-top:280.65pt;width:10.85pt;height:137.4pt;z-index:-251657216;mso-position-horizontal-relative:page;mso-position-vertical-relative:page" coordorigin=",5603" coordsize="637,2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">
              <v:line id="Line 13" o:spid="_x0000_s1027" style="position:absolute;visibility:visible;mso-wrap-style:square" from="0,5603" to="63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" strokecolor="#f90">
                <v:stroke joinstyle="miter"/>
              </v:line>
              <v:line id="Line 14" o:spid="_x0000_s1028" style="position:absolute;visibility:visible;mso-wrap-style:square" from="0,8351" to="637,8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" strokecolor="#f90">
                <v:stroke joinstyle="miter"/>
              </v:line>
              <w10:wrap anchorx="page" anchory="page"/>
              <w10:anchorlock/>
            </v:group>
          </w:pict>
        </mc:Fallback>
      </mc:AlternateContent>
    </w:r>
    <w:r w:rsidR="00DD3D3C">
      <w:rPr>
        <w:noProof/>
        <w:lang w:val="en-US" w:eastAsia="en-US"/>
      </w:rPr>
      <w:drawing>
        <wp:anchor distT="0" distB="0" distL="114300" distR="114300" simplePos="0" relativeHeight="251657216" behindDoc="1" locked="1" layoutInCell="1" allowOverlap="1" wp14:anchorId="43FFC244" wp14:editId="45CC8A29">
          <wp:simplePos x="0" y="0"/>
          <wp:positionH relativeFrom="page">
            <wp:posOffset>5862320</wp:posOffset>
          </wp:positionH>
          <wp:positionV relativeFrom="page">
            <wp:posOffset>521970</wp:posOffset>
          </wp:positionV>
          <wp:extent cx="931545" cy="481965"/>
          <wp:effectExtent l="19050" t="0" r="1905" b="0"/>
          <wp:wrapNone/>
          <wp:docPr id="16" name="Bild 16" descr="EAF_Berl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F_Berlin_rgb"/>
                  <pic:cNvPicPr>
                    <a:picLocks noChangeAspect="1" noChangeArrowheads="1"/>
                  </pic:cNvPicPr>
                </pic:nvPicPr>
                <pic:blipFill>
                  <a:blip r:embed="rId1"/>
                  <a:srcRect/>
                  <a:stretch>
                    <a:fillRect/>
                  </a:stretch>
                </pic:blipFill>
                <pic:spPr bwMode="auto">
                  <a:xfrm>
                    <a:off x="0" y="0"/>
                    <a:ext cx="931545" cy="48196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E1579"/>
    <w:multiLevelType w:val="hybridMultilevel"/>
    <w:tmpl w:val="0408ED7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f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F"/>
    <w:rsid w:val="0000462C"/>
    <w:rsid w:val="0000598C"/>
    <w:rsid w:val="00006BD5"/>
    <w:rsid w:val="00011488"/>
    <w:rsid w:val="0004260F"/>
    <w:rsid w:val="00042C46"/>
    <w:rsid w:val="00087029"/>
    <w:rsid w:val="00094043"/>
    <w:rsid w:val="000956C5"/>
    <w:rsid w:val="000A070E"/>
    <w:rsid w:val="000B5E2F"/>
    <w:rsid w:val="000C38AB"/>
    <w:rsid w:val="000C5BC1"/>
    <w:rsid w:val="00152F14"/>
    <w:rsid w:val="0015376C"/>
    <w:rsid w:val="0016596E"/>
    <w:rsid w:val="00172273"/>
    <w:rsid w:val="001A2EB9"/>
    <w:rsid w:val="001B5180"/>
    <w:rsid w:val="001C0E1F"/>
    <w:rsid w:val="001C147D"/>
    <w:rsid w:val="001D61B8"/>
    <w:rsid w:val="001E25A9"/>
    <w:rsid w:val="001F47CE"/>
    <w:rsid w:val="002013B8"/>
    <w:rsid w:val="00215AF7"/>
    <w:rsid w:val="00230622"/>
    <w:rsid w:val="00247F03"/>
    <w:rsid w:val="00250A0E"/>
    <w:rsid w:val="00271EA1"/>
    <w:rsid w:val="00287D8A"/>
    <w:rsid w:val="002A4E91"/>
    <w:rsid w:val="002A5730"/>
    <w:rsid w:val="002D3BD4"/>
    <w:rsid w:val="002D594A"/>
    <w:rsid w:val="002E27AE"/>
    <w:rsid w:val="002E55C4"/>
    <w:rsid w:val="002E67C1"/>
    <w:rsid w:val="002E7150"/>
    <w:rsid w:val="002F13E3"/>
    <w:rsid w:val="003019DB"/>
    <w:rsid w:val="0031087B"/>
    <w:rsid w:val="0032127E"/>
    <w:rsid w:val="003362AC"/>
    <w:rsid w:val="00345E11"/>
    <w:rsid w:val="00355240"/>
    <w:rsid w:val="003568DE"/>
    <w:rsid w:val="003663BA"/>
    <w:rsid w:val="00384592"/>
    <w:rsid w:val="003C17DE"/>
    <w:rsid w:val="003E1E30"/>
    <w:rsid w:val="003F3F3C"/>
    <w:rsid w:val="00402E50"/>
    <w:rsid w:val="004117C0"/>
    <w:rsid w:val="004377D0"/>
    <w:rsid w:val="004429F6"/>
    <w:rsid w:val="0044653C"/>
    <w:rsid w:val="00475409"/>
    <w:rsid w:val="004766C7"/>
    <w:rsid w:val="00485060"/>
    <w:rsid w:val="004A2573"/>
    <w:rsid w:val="004B3F9B"/>
    <w:rsid w:val="004D547B"/>
    <w:rsid w:val="004E23FB"/>
    <w:rsid w:val="005071C2"/>
    <w:rsid w:val="005103F9"/>
    <w:rsid w:val="00515F90"/>
    <w:rsid w:val="0051685C"/>
    <w:rsid w:val="005275F5"/>
    <w:rsid w:val="005303B7"/>
    <w:rsid w:val="0054153C"/>
    <w:rsid w:val="0056131D"/>
    <w:rsid w:val="0057174F"/>
    <w:rsid w:val="00575B10"/>
    <w:rsid w:val="00584D9D"/>
    <w:rsid w:val="005A52CD"/>
    <w:rsid w:val="005C2A8C"/>
    <w:rsid w:val="005D6A4A"/>
    <w:rsid w:val="005F005C"/>
    <w:rsid w:val="00607C57"/>
    <w:rsid w:val="006148B9"/>
    <w:rsid w:val="00624BD2"/>
    <w:rsid w:val="006470E4"/>
    <w:rsid w:val="00650749"/>
    <w:rsid w:val="00650973"/>
    <w:rsid w:val="0066288B"/>
    <w:rsid w:val="00671A31"/>
    <w:rsid w:val="0069371C"/>
    <w:rsid w:val="0069438B"/>
    <w:rsid w:val="006A4AAD"/>
    <w:rsid w:val="006C12AD"/>
    <w:rsid w:val="006C56DA"/>
    <w:rsid w:val="006C662F"/>
    <w:rsid w:val="006E7A99"/>
    <w:rsid w:val="007056BB"/>
    <w:rsid w:val="00731459"/>
    <w:rsid w:val="007469AA"/>
    <w:rsid w:val="0077175F"/>
    <w:rsid w:val="00777EDA"/>
    <w:rsid w:val="0078407C"/>
    <w:rsid w:val="007856A9"/>
    <w:rsid w:val="00785D00"/>
    <w:rsid w:val="007948DE"/>
    <w:rsid w:val="007C4F1F"/>
    <w:rsid w:val="007D3560"/>
    <w:rsid w:val="007F0877"/>
    <w:rsid w:val="00835434"/>
    <w:rsid w:val="008513E4"/>
    <w:rsid w:val="00854153"/>
    <w:rsid w:val="00856DD6"/>
    <w:rsid w:val="008649D7"/>
    <w:rsid w:val="008916A2"/>
    <w:rsid w:val="008955F9"/>
    <w:rsid w:val="008A35F0"/>
    <w:rsid w:val="008C22C4"/>
    <w:rsid w:val="008D4E21"/>
    <w:rsid w:val="008D510E"/>
    <w:rsid w:val="008E6441"/>
    <w:rsid w:val="008F444B"/>
    <w:rsid w:val="009167A7"/>
    <w:rsid w:val="00942751"/>
    <w:rsid w:val="009655AC"/>
    <w:rsid w:val="00980C06"/>
    <w:rsid w:val="00982FA0"/>
    <w:rsid w:val="00994038"/>
    <w:rsid w:val="009B6E47"/>
    <w:rsid w:val="009F2CFD"/>
    <w:rsid w:val="00A000DA"/>
    <w:rsid w:val="00A0370E"/>
    <w:rsid w:val="00A22131"/>
    <w:rsid w:val="00A23834"/>
    <w:rsid w:val="00A2413D"/>
    <w:rsid w:val="00A24FF7"/>
    <w:rsid w:val="00A32489"/>
    <w:rsid w:val="00A61B1E"/>
    <w:rsid w:val="00A926EE"/>
    <w:rsid w:val="00A9330E"/>
    <w:rsid w:val="00AA060F"/>
    <w:rsid w:val="00AE2403"/>
    <w:rsid w:val="00AF03D9"/>
    <w:rsid w:val="00AF2832"/>
    <w:rsid w:val="00B24AE4"/>
    <w:rsid w:val="00B31DA0"/>
    <w:rsid w:val="00B40FCB"/>
    <w:rsid w:val="00B534A1"/>
    <w:rsid w:val="00B66362"/>
    <w:rsid w:val="00B71F4E"/>
    <w:rsid w:val="00B741DA"/>
    <w:rsid w:val="00B84DAD"/>
    <w:rsid w:val="00B95756"/>
    <w:rsid w:val="00BA4FF1"/>
    <w:rsid w:val="00BC2D7E"/>
    <w:rsid w:val="00BE794F"/>
    <w:rsid w:val="00BF1E07"/>
    <w:rsid w:val="00C231BE"/>
    <w:rsid w:val="00C272F2"/>
    <w:rsid w:val="00C35315"/>
    <w:rsid w:val="00C66F79"/>
    <w:rsid w:val="00C75BE3"/>
    <w:rsid w:val="00C80BC0"/>
    <w:rsid w:val="00C82A72"/>
    <w:rsid w:val="00C87129"/>
    <w:rsid w:val="00C92A4B"/>
    <w:rsid w:val="00C950CD"/>
    <w:rsid w:val="00CA2942"/>
    <w:rsid w:val="00CA4170"/>
    <w:rsid w:val="00CB4ABA"/>
    <w:rsid w:val="00CE3942"/>
    <w:rsid w:val="00CF08EE"/>
    <w:rsid w:val="00CF75BC"/>
    <w:rsid w:val="00D007AA"/>
    <w:rsid w:val="00D044D1"/>
    <w:rsid w:val="00D30DDF"/>
    <w:rsid w:val="00D33299"/>
    <w:rsid w:val="00D402FC"/>
    <w:rsid w:val="00D43D21"/>
    <w:rsid w:val="00D50F59"/>
    <w:rsid w:val="00D81F64"/>
    <w:rsid w:val="00DD3D3C"/>
    <w:rsid w:val="00DD79A8"/>
    <w:rsid w:val="00E25533"/>
    <w:rsid w:val="00E76654"/>
    <w:rsid w:val="00E8063D"/>
    <w:rsid w:val="00EC1A68"/>
    <w:rsid w:val="00EC7B55"/>
    <w:rsid w:val="00EE14FB"/>
    <w:rsid w:val="00EF0A87"/>
    <w:rsid w:val="00F11001"/>
    <w:rsid w:val="00F14D24"/>
    <w:rsid w:val="00F41EF0"/>
    <w:rsid w:val="00F425ED"/>
    <w:rsid w:val="00F42C5E"/>
    <w:rsid w:val="00F84DB7"/>
    <w:rsid w:val="00F918FF"/>
    <w:rsid w:val="00F94D77"/>
    <w:rsid w:val="00FA2F54"/>
    <w:rsid w:val="00FB78F4"/>
    <w:rsid w:val="00FC0387"/>
    <w:rsid w:val="00FE71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90"/>
    </o:shapedefaults>
    <o:shapelayout v:ext="edit">
      <o:idmap v:ext="edit" data="1"/>
    </o:shapelayout>
  </w:shapeDefaults>
  <w:decimalSymbol w:val=","/>
  <w:listSeparator w:val=","/>
  <w14:docId w14:val="359F89DB"/>
  <w15:docId w15:val="{8179F5B9-6FE9-4155-AD29-857679AE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2CB"/>
    <w:rPr>
      <w:rFonts w:eastAsia="Times New Roman"/>
      <w:sz w:val="22"/>
      <w:szCs w:val="24"/>
    </w:rPr>
  </w:style>
  <w:style w:type="paragraph" w:styleId="Heading1">
    <w:name w:val="heading 1"/>
    <w:basedOn w:val="Normal"/>
    <w:next w:val="Normal"/>
    <w:link w:val="Heading1Char"/>
    <w:qFormat/>
    <w:rsid w:val="001342CB"/>
    <w:pPr>
      <w:keepNext/>
      <w:outlineLvl w:val="0"/>
    </w:pPr>
    <w:rPr>
      <w:b/>
      <w:bCs/>
      <w:smallCaps/>
      <w:color w:val="999999"/>
      <w:sz w:val="16"/>
    </w:rPr>
  </w:style>
  <w:style w:type="paragraph" w:styleId="Heading3">
    <w:name w:val="heading 3"/>
    <w:basedOn w:val="Normal"/>
    <w:next w:val="Normal"/>
    <w:link w:val="Heading3Char"/>
    <w:uiPriority w:val="9"/>
    <w:semiHidden/>
    <w:unhideWhenUsed/>
    <w:qFormat/>
    <w:rsid w:val="006C12AD"/>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42CB"/>
    <w:pPr>
      <w:tabs>
        <w:tab w:val="center" w:pos="4536"/>
        <w:tab w:val="right" w:pos="9072"/>
      </w:tabs>
    </w:pPr>
  </w:style>
  <w:style w:type="character" w:customStyle="1" w:styleId="HeaderChar">
    <w:name w:val="Header Char"/>
    <w:basedOn w:val="DefaultParagraphFont"/>
    <w:link w:val="Header"/>
    <w:uiPriority w:val="99"/>
    <w:rsid w:val="001342CB"/>
  </w:style>
  <w:style w:type="paragraph" w:styleId="Footer">
    <w:name w:val="footer"/>
    <w:basedOn w:val="Normal"/>
    <w:link w:val="FooterChar"/>
    <w:unhideWhenUsed/>
    <w:rsid w:val="001342CB"/>
    <w:pPr>
      <w:tabs>
        <w:tab w:val="center" w:pos="4536"/>
        <w:tab w:val="right" w:pos="9072"/>
      </w:tabs>
    </w:pPr>
  </w:style>
  <w:style w:type="character" w:customStyle="1" w:styleId="FooterChar">
    <w:name w:val="Footer Char"/>
    <w:basedOn w:val="DefaultParagraphFont"/>
    <w:link w:val="Footer"/>
    <w:rsid w:val="001342CB"/>
  </w:style>
  <w:style w:type="paragraph" w:styleId="BalloonText">
    <w:name w:val="Balloon Text"/>
    <w:basedOn w:val="Normal"/>
    <w:link w:val="BalloonTextChar"/>
    <w:uiPriority w:val="99"/>
    <w:semiHidden/>
    <w:unhideWhenUsed/>
    <w:rsid w:val="001342CB"/>
    <w:rPr>
      <w:rFonts w:ascii="Tahoma" w:hAnsi="Tahoma" w:cs="Tahoma"/>
      <w:sz w:val="16"/>
      <w:szCs w:val="16"/>
    </w:rPr>
  </w:style>
  <w:style w:type="character" w:customStyle="1" w:styleId="BalloonTextChar">
    <w:name w:val="Balloon Text Char"/>
    <w:basedOn w:val="DefaultParagraphFont"/>
    <w:link w:val="BalloonText"/>
    <w:uiPriority w:val="99"/>
    <w:semiHidden/>
    <w:rsid w:val="001342CB"/>
    <w:rPr>
      <w:rFonts w:ascii="Tahoma" w:hAnsi="Tahoma" w:cs="Tahoma"/>
      <w:sz w:val="16"/>
      <w:szCs w:val="16"/>
    </w:rPr>
  </w:style>
  <w:style w:type="paragraph" w:styleId="BodyTextIndent">
    <w:name w:val="Body Text Indent"/>
    <w:basedOn w:val="Normal"/>
    <w:link w:val="BodyTextIndentChar"/>
    <w:rsid w:val="001342CB"/>
    <w:pPr>
      <w:widowControl w:val="0"/>
      <w:spacing w:before="120"/>
      <w:ind w:left="142"/>
    </w:pPr>
    <w:rPr>
      <w:sz w:val="12"/>
      <w:szCs w:val="20"/>
    </w:rPr>
  </w:style>
  <w:style w:type="character" w:customStyle="1" w:styleId="BodyTextIndentChar">
    <w:name w:val="Body Text Indent Char"/>
    <w:basedOn w:val="DefaultParagraphFont"/>
    <w:link w:val="BodyTextIndent"/>
    <w:rsid w:val="001342CB"/>
    <w:rPr>
      <w:rFonts w:eastAsia="Times New Roman" w:cs="Times New Roman"/>
      <w:sz w:val="12"/>
      <w:szCs w:val="20"/>
      <w:lang w:eastAsia="de-DE"/>
    </w:rPr>
  </w:style>
  <w:style w:type="character" w:customStyle="1" w:styleId="Heading1Char">
    <w:name w:val="Heading 1 Char"/>
    <w:basedOn w:val="DefaultParagraphFont"/>
    <w:link w:val="Heading1"/>
    <w:rsid w:val="001342CB"/>
    <w:rPr>
      <w:rFonts w:eastAsia="Times New Roman" w:cs="Times New Roman"/>
      <w:b/>
      <w:bCs/>
      <w:smallCaps/>
      <w:color w:val="999999"/>
      <w:sz w:val="16"/>
      <w:szCs w:val="24"/>
      <w:lang w:eastAsia="de-DE"/>
    </w:rPr>
  </w:style>
  <w:style w:type="character" w:styleId="Hyperlink">
    <w:name w:val="Hyperlink"/>
    <w:basedOn w:val="DefaultParagraphFont"/>
    <w:uiPriority w:val="99"/>
    <w:unhideWhenUsed/>
    <w:rsid w:val="00DA5170"/>
    <w:rPr>
      <w:color w:val="0000FF"/>
      <w:u w:val="single"/>
    </w:rPr>
  </w:style>
  <w:style w:type="paragraph" w:customStyle="1" w:styleId="Adressfeld">
    <w:name w:val="Adressfeld"/>
    <w:basedOn w:val="Normal"/>
    <w:qFormat/>
    <w:rsid w:val="00AF6433"/>
    <w:pPr>
      <w:framePr w:w="4389" w:h="1690" w:hSpace="181" w:wrap="around" w:vAnchor="page" w:hAnchor="page" w:x="1425" w:y="2671" w:anchorLock="1"/>
      <w:spacing w:after="40" w:line="240" w:lineRule="atLeast"/>
    </w:pPr>
  </w:style>
  <w:style w:type="character" w:styleId="PageNumber">
    <w:name w:val="page number"/>
    <w:basedOn w:val="DefaultParagraphFont"/>
    <w:uiPriority w:val="99"/>
    <w:semiHidden/>
    <w:unhideWhenUsed/>
    <w:rsid w:val="001B3A35"/>
  </w:style>
  <w:style w:type="character" w:customStyle="1" w:styleId="Heading3Char">
    <w:name w:val="Heading 3 Char"/>
    <w:basedOn w:val="DefaultParagraphFont"/>
    <w:link w:val="Heading3"/>
    <w:uiPriority w:val="9"/>
    <w:semiHidden/>
    <w:rsid w:val="006C12AD"/>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C231BE"/>
    <w:rPr>
      <w:color w:val="800080" w:themeColor="followedHyperlink"/>
      <w:u w:val="single"/>
    </w:rPr>
  </w:style>
  <w:style w:type="paragraph" w:styleId="NormalWeb">
    <w:name w:val="Normal (Web)"/>
    <w:basedOn w:val="Normal"/>
    <w:uiPriority w:val="99"/>
    <w:semiHidden/>
    <w:unhideWhenUsed/>
    <w:rsid w:val="00006BD5"/>
    <w:pPr>
      <w:spacing w:before="100" w:beforeAutospacing="1" w:after="100" w:afterAutospacing="1"/>
    </w:pPr>
    <w:rPr>
      <w:rFonts w:ascii="Times New Roman" w:hAnsi="Times New Roman"/>
      <w:sz w:val="24"/>
    </w:rPr>
  </w:style>
  <w:style w:type="character" w:styleId="CommentReference">
    <w:name w:val="annotation reference"/>
    <w:basedOn w:val="DefaultParagraphFont"/>
    <w:uiPriority w:val="99"/>
    <w:semiHidden/>
    <w:unhideWhenUsed/>
    <w:rsid w:val="00AE2403"/>
    <w:rPr>
      <w:sz w:val="16"/>
      <w:szCs w:val="16"/>
    </w:rPr>
  </w:style>
  <w:style w:type="paragraph" w:styleId="CommentText">
    <w:name w:val="annotation text"/>
    <w:basedOn w:val="Normal"/>
    <w:link w:val="CommentTextChar"/>
    <w:uiPriority w:val="99"/>
    <w:semiHidden/>
    <w:unhideWhenUsed/>
    <w:rsid w:val="00AE2403"/>
    <w:rPr>
      <w:sz w:val="20"/>
      <w:szCs w:val="20"/>
    </w:rPr>
  </w:style>
  <w:style w:type="character" w:customStyle="1" w:styleId="CommentTextChar">
    <w:name w:val="Comment Text Char"/>
    <w:basedOn w:val="DefaultParagraphFont"/>
    <w:link w:val="CommentText"/>
    <w:uiPriority w:val="99"/>
    <w:semiHidden/>
    <w:rsid w:val="00AE2403"/>
    <w:rPr>
      <w:rFonts w:eastAsia="Times New Roman"/>
    </w:rPr>
  </w:style>
  <w:style w:type="paragraph" w:styleId="CommentSubject">
    <w:name w:val="annotation subject"/>
    <w:basedOn w:val="CommentText"/>
    <w:next w:val="CommentText"/>
    <w:link w:val="CommentSubjectChar"/>
    <w:uiPriority w:val="99"/>
    <w:semiHidden/>
    <w:unhideWhenUsed/>
    <w:rsid w:val="00AE2403"/>
    <w:rPr>
      <w:b/>
      <w:bCs/>
    </w:rPr>
  </w:style>
  <w:style w:type="character" w:customStyle="1" w:styleId="CommentSubjectChar">
    <w:name w:val="Comment Subject Char"/>
    <w:basedOn w:val="CommentTextChar"/>
    <w:link w:val="CommentSubject"/>
    <w:uiPriority w:val="99"/>
    <w:semiHidden/>
    <w:rsid w:val="00AE2403"/>
    <w:rPr>
      <w:rFonts w:eastAsia="Times New Roman"/>
      <w:b/>
      <w:bCs/>
    </w:rPr>
  </w:style>
  <w:style w:type="character" w:styleId="FootnoteReference">
    <w:name w:val="footnote reference"/>
    <w:basedOn w:val="DefaultParagraphFont"/>
    <w:uiPriority w:val="99"/>
    <w:semiHidden/>
    <w:unhideWhenUsed/>
    <w:rsid w:val="003568DE"/>
    <w:rPr>
      <w:vertAlign w:val="superscript"/>
    </w:rPr>
  </w:style>
  <w:style w:type="paragraph" w:styleId="FootnoteText">
    <w:name w:val="footnote text"/>
    <w:basedOn w:val="Normal"/>
    <w:link w:val="FootnoteTextChar"/>
    <w:uiPriority w:val="99"/>
    <w:semiHidden/>
    <w:unhideWhenUsed/>
    <w:rsid w:val="003568D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568DE"/>
    <w:rPr>
      <w:rFonts w:asciiTheme="minorHAnsi" w:eastAsiaTheme="minorHAnsi" w:hAnsiTheme="minorHAnsi" w:cstheme="minorBidi"/>
      <w:lang w:eastAsia="en-US"/>
    </w:rPr>
  </w:style>
  <w:style w:type="paragraph" w:styleId="ListParagraph">
    <w:name w:val="List Paragraph"/>
    <w:basedOn w:val="Normal"/>
    <w:uiPriority w:val="34"/>
    <w:qFormat/>
    <w:rsid w:val="003568DE"/>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1371">
      <w:bodyDiv w:val="1"/>
      <w:marLeft w:val="0"/>
      <w:marRight w:val="0"/>
      <w:marTop w:val="0"/>
      <w:marBottom w:val="0"/>
      <w:divBdr>
        <w:top w:val="none" w:sz="0" w:space="0" w:color="auto"/>
        <w:left w:val="none" w:sz="0" w:space="0" w:color="auto"/>
        <w:bottom w:val="none" w:sz="0" w:space="0" w:color="auto"/>
        <w:right w:val="none" w:sz="0" w:space="0" w:color="auto"/>
      </w:divBdr>
    </w:div>
    <w:div w:id="185603370">
      <w:bodyDiv w:val="1"/>
      <w:marLeft w:val="0"/>
      <w:marRight w:val="0"/>
      <w:marTop w:val="0"/>
      <w:marBottom w:val="0"/>
      <w:divBdr>
        <w:top w:val="none" w:sz="0" w:space="0" w:color="auto"/>
        <w:left w:val="none" w:sz="0" w:space="0" w:color="auto"/>
        <w:bottom w:val="none" w:sz="0" w:space="0" w:color="auto"/>
        <w:right w:val="none" w:sz="0" w:space="0" w:color="auto"/>
      </w:divBdr>
    </w:div>
    <w:div w:id="382410335">
      <w:bodyDiv w:val="1"/>
      <w:marLeft w:val="0"/>
      <w:marRight w:val="0"/>
      <w:marTop w:val="0"/>
      <w:marBottom w:val="0"/>
      <w:divBdr>
        <w:top w:val="none" w:sz="0" w:space="0" w:color="auto"/>
        <w:left w:val="none" w:sz="0" w:space="0" w:color="auto"/>
        <w:bottom w:val="none" w:sz="0" w:space="0" w:color="auto"/>
        <w:right w:val="none" w:sz="0" w:space="0" w:color="auto"/>
      </w:divBdr>
    </w:div>
    <w:div w:id="559294913">
      <w:bodyDiv w:val="1"/>
      <w:marLeft w:val="0"/>
      <w:marRight w:val="0"/>
      <w:marTop w:val="0"/>
      <w:marBottom w:val="0"/>
      <w:divBdr>
        <w:top w:val="none" w:sz="0" w:space="0" w:color="auto"/>
        <w:left w:val="none" w:sz="0" w:space="0" w:color="auto"/>
        <w:bottom w:val="none" w:sz="0" w:space="0" w:color="auto"/>
        <w:right w:val="none" w:sz="0" w:space="0" w:color="auto"/>
      </w:divBdr>
    </w:div>
    <w:div w:id="930548753">
      <w:bodyDiv w:val="1"/>
      <w:marLeft w:val="0"/>
      <w:marRight w:val="0"/>
      <w:marTop w:val="0"/>
      <w:marBottom w:val="0"/>
      <w:divBdr>
        <w:top w:val="none" w:sz="0" w:space="0" w:color="auto"/>
        <w:left w:val="none" w:sz="0" w:space="0" w:color="auto"/>
        <w:bottom w:val="none" w:sz="0" w:space="0" w:color="auto"/>
        <w:right w:val="none" w:sz="0" w:space="0" w:color="auto"/>
      </w:divBdr>
    </w:div>
    <w:div w:id="960261081">
      <w:bodyDiv w:val="1"/>
      <w:marLeft w:val="0"/>
      <w:marRight w:val="0"/>
      <w:marTop w:val="0"/>
      <w:marBottom w:val="0"/>
      <w:divBdr>
        <w:top w:val="none" w:sz="0" w:space="0" w:color="auto"/>
        <w:left w:val="none" w:sz="0" w:space="0" w:color="auto"/>
        <w:bottom w:val="none" w:sz="0" w:space="0" w:color="auto"/>
        <w:right w:val="none" w:sz="0" w:space="0" w:color="auto"/>
      </w:divBdr>
    </w:div>
    <w:div w:id="984436401">
      <w:bodyDiv w:val="1"/>
      <w:marLeft w:val="0"/>
      <w:marRight w:val="0"/>
      <w:marTop w:val="0"/>
      <w:marBottom w:val="0"/>
      <w:divBdr>
        <w:top w:val="none" w:sz="0" w:space="0" w:color="auto"/>
        <w:left w:val="none" w:sz="0" w:space="0" w:color="auto"/>
        <w:bottom w:val="none" w:sz="0" w:space="0" w:color="auto"/>
        <w:right w:val="none" w:sz="0" w:space="0" w:color="auto"/>
      </w:divBdr>
      <w:divsChild>
        <w:div w:id="87314737">
          <w:marLeft w:val="0"/>
          <w:marRight w:val="0"/>
          <w:marTop w:val="0"/>
          <w:marBottom w:val="0"/>
          <w:divBdr>
            <w:top w:val="none" w:sz="0" w:space="0" w:color="auto"/>
            <w:left w:val="none" w:sz="0" w:space="0" w:color="auto"/>
            <w:bottom w:val="none" w:sz="0" w:space="0" w:color="auto"/>
            <w:right w:val="none" w:sz="0" w:space="0" w:color="auto"/>
          </w:divBdr>
        </w:div>
        <w:div w:id="1416901510">
          <w:marLeft w:val="0"/>
          <w:marRight w:val="0"/>
          <w:marTop w:val="0"/>
          <w:marBottom w:val="0"/>
          <w:divBdr>
            <w:top w:val="none" w:sz="0" w:space="0" w:color="auto"/>
            <w:left w:val="none" w:sz="0" w:space="0" w:color="auto"/>
            <w:bottom w:val="none" w:sz="0" w:space="0" w:color="auto"/>
            <w:right w:val="none" w:sz="0" w:space="0" w:color="auto"/>
          </w:divBdr>
        </w:div>
        <w:div w:id="791248446">
          <w:marLeft w:val="0"/>
          <w:marRight w:val="0"/>
          <w:marTop w:val="0"/>
          <w:marBottom w:val="0"/>
          <w:divBdr>
            <w:top w:val="none" w:sz="0" w:space="0" w:color="auto"/>
            <w:left w:val="none" w:sz="0" w:space="0" w:color="auto"/>
            <w:bottom w:val="none" w:sz="0" w:space="0" w:color="auto"/>
            <w:right w:val="none" w:sz="0" w:space="0" w:color="auto"/>
          </w:divBdr>
        </w:div>
      </w:divsChild>
    </w:div>
    <w:div w:id="1503088844">
      <w:bodyDiv w:val="1"/>
      <w:marLeft w:val="0"/>
      <w:marRight w:val="0"/>
      <w:marTop w:val="0"/>
      <w:marBottom w:val="0"/>
      <w:divBdr>
        <w:top w:val="none" w:sz="0" w:space="0" w:color="auto"/>
        <w:left w:val="none" w:sz="0" w:space="0" w:color="auto"/>
        <w:bottom w:val="none" w:sz="0" w:space="0" w:color="auto"/>
        <w:right w:val="none" w:sz="0" w:space="0" w:color="auto"/>
      </w:divBdr>
    </w:div>
    <w:div w:id="1589071435">
      <w:bodyDiv w:val="1"/>
      <w:marLeft w:val="0"/>
      <w:marRight w:val="0"/>
      <w:marTop w:val="0"/>
      <w:marBottom w:val="0"/>
      <w:divBdr>
        <w:top w:val="none" w:sz="0" w:space="0" w:color="auto"/>
        <w:left w:val="none" w:sz="0" w:space="0" w:color="auto"/>
        <w:bottom w:val="none" w:sz="0" w:space="0" w:color="auto"/>
        <w:right w:val="none" w:sz="0" w:space="0" w:color="auto"/>
      </w:divBdr>
    </w:div>
    <w:div w:id="1593271473">
      <w:bodyDiv w:val="1"/>
      <w:marLeft w:val="0"/>
      <w:marRight w:val="0"/>
      <w:marTop w:val="0"/>
      <w:marBottom w:val="0"/>
      <w:divBdr>
        <w:top w:val="none" w:sz="0" w:space="0" w:color="auto"/>
        <w:left w:val="none" w:sz="0" w:space="0" w:color="auto"/>
        <w:bottom w:val="none" w:sz="0" w:space="0" w:color="auto"/>
        <w:right w:val="none" w:sz="0" w:space="0" w:color="auto"/>
      </w:divBdr>
    </w:div>
    <w:div w:id="1850943054">
      <w:bodyDiv w:val="1"/>
      <w:marLeft w:val="0"/>
      <w:marRight w:val="0"/>
      <w:marTop w:val="0"/>
      <w:marBottom w:val="0"/>
      <w:divBdr>
        <w:top w:val="none" w:sz="0" w:space="0" w:color="auto"/>
        <w:left w:val="none" w:sz="0" w:space="0" w:color="auto"/>
        <w:bottom w:val="none" w:sz="0" w:space="0" w:color="auto"/>
        <w:right w:val="none" w:sz="0" w:space="0" w:color="auto"/>
      </w:divBdr>
    </w:div>
    <w:div w:id="2026444612">
      <w:bodyDiv w:val="1"/>
      <w:marLeft w:val="0"/>
      <w:marRight w:val="0"/>
      <w:marTop w:val="0"/>
      <w:marBottom w:val="0"/>
      <w:divBdr>
        <w:top w:val="none" w:sz="0" w:space="0" w:color="auto"/>
        <w:left w:val="none" w:sz="0" w:space="0" w:color="auto"/>
        <w:bottom w:val="none" w:sz="0" w:space="0" w:color="auto"/>
        <w:right w:val="none" w:sz="0" w:space="0" w:color="auto"/>
      </w:divBdr>
    </w:div>
    <w:div w:id="204748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dg.be/desktopdefault.aspx/tabid-2839/5392_read-21176/" TargetMode="External"/><Relationship Id="rId21" Type="http://schemas.openxmlformats.org/officeDocument/2006/relationships/hyperlink" Target="https://www.bundestag.de/abgeordnete/biografien/mdb_zahlen_19/frauen_maenner/529508" TargetMode="External"/><Relationship Id="rId22" Type="http://schemas.openxmlformats.org/officeDocument/2006/relationships/hyperlink" Target="http://webfolder.eurac.edu/eurac/publications/Institutes/autonomies/pubman/Leitfaden-Gemeinde-DE.pdf" TargetMode="External"/><Relationship Id="rId23" Type="http://schemas.openxmlformats.org/officeDocument/2006/relationships/hyperlink" Target="http://collections.internetmemory.org/haeu/20171122154227/http:/ec.europa.eu/justice/gender-equality/files/exchange_of_good_practice_si/lu_comments_paper_si_2016_en.pdf" TargetMode="External"/><Relationship Id="rId24" Type="http://schemas.openxmlformats.org/officeDocument/2006/relationships/hyperlink" Target="https://www.gwi-boell.de/de/2010/02/02/belgien" TargetMode="External"/><Relationship Id="rId25" Type="http://schemas.openxmlformats.org/officeDocument/2006/relationships/hyperlink" Target="https://www.hss.de/news/detail/das-foederale-belgien-news3001/" TargetMode="External"/><Relationship Id="rId26" Type="http://schemas.openxmlformats.org/officeDocument/2006/relationships/hyperlink" Target="http://www.luxembourg.public.lu/de/le-grand-duche-se-presente/systeme-politique/systeme-electoral/communales/index.html" TargetMode="External"/><Relationship Id="rId27" Type="http://schemas.openxmlformats.org/officeDocument/2006/relationships/hyperlink" Target="https://www.ipu.org/resources/publications/infographics/2017-03/women-in-politics-2017" TargetMode="External"/><Relationship Id="rId28" Type="http://schemas.openxmlformats.org/officeDocument/2006/relationships/hyperlink" Target="https://www.be.ch/portal/de/index/mediencenter/medienmitteilungen.assetref/dam/documents/portal/Medienmitteilungen/de/2016/12/2016-12-19-nav-fgs-zahlen-de.pdf" TargetMode="External"/><Relationship Id="rId29" Type="http://schemas.openxmlformats.org/officeDocument/2006/relationships/hyperlink" Target="http://www.egalite-famille.ch/data/documents/FraueninderPolititik_9_2016-2017.pdf"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provinz.bz.it/chancengleichheit/eres-frauen-info-donne.asp?publ_action=300&amp;publ_image_id=358929" TargetMode="External"/><Relationship Id="rId31" Type="http://schemas.openxmlformats.org/officeDocument/2006/relationships/hyperlink" Target="https://www.llv.li/files/aaa/5-landerbericht-cedaw-de.pdf" TargetMode="External"/><Relationship Id="rId32" Type="http://schemas.openxmlformats.org/officeDocument/2006/relationships/hyperlink" Target="https://www.frauen-macht-politik.de/fileadmin/Dokumente/Wegweiser_zu_Paritaet_in_der_Politik_web.pdf" TargetMode="External"/><Relationship Id="rId9" Type="http://schemas.openxmlformats.org/officeDocument/2006/relationships/image" Target="media/image2.png"/><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image" Target="media/image1.png"/><Relationship Id="rId33" Type="http://schemas.openxmlformats.org/officeDocument/2006/relationships/hyperlink" Target="https://www.eaf-berlin.de/fileadmin/eaf/Projekte/Dokumente/P_Frauen-Fuehren-Kommunen_Studie.pdf" TargetMode="External"/><Relationship Id="rId34" Type="http://schemas.openxmlformats.org/officeDocument/2006/relationships/hyperlink" Target="http://www.ostbelgienlive.be/desktopdefault.aspx/tabid-218/8563_read-50493/" TargetMode="External"/><Relationship Id="rId35" Type="http://schemas.openxmlformats.org/officeDocument/2006/relationships/hyperlink" Target="http://gemeindebund.at/unsere-buergermeister-innen/" TargetMode="External"/><Relationship Id="rId36" Type="http://schemas.openxmlformats.org/officeDocument/2006/relationships/hyperlink" Target="https://gemeindebund.at/befragung-frauen-muessen-sich-das-amt-auch-mehr-zutrauen/"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chart" Target="charts/chart2.xml"/><Relationship Id="rId16" Type="http://schemas.openxmlformats.org/officeDocument/2006/relationships/hyperlink" Target="https://brf.be/regional/1143861/" TargetMode="External"/><Relationship Id="rId17" Type="http://schemas.openxmlformats.org/officeDocument/2006/relationships/hyperlink" Target="https://www.bmfsfj.de/blob/114006/738fd7b84c664e8747c8719a163aa7d9/3--atlas-zur-gleichstellung-von-frauen-und-maennern-in-deutschland-deutsch-data.pdf" TargetMode="External"/><Relationship Id="rId18" Type="http://schemas.openxmlformats.org/officeDocument/2006/relationships/hyperlink" Target="https://www.bmgf.gv.at/cms/home/attachments/4/0/6/CH1615/CMS1466704222401/gender_index_2017_stand_10-2017_barrierefrei.pdf" TargetMode="External"/><Relationship Id="rId19" Type="http://schemas.openxmlformats.org/officeDocument/2006/relationships/hyperlink" Target="http://www.ostbelgienlive.be/desktopdefault.aspx/tabid-1067/1552_read-45683/" TargetMode="External"/><Relationship Id="rId37" Type="http://schemas.openxmlformats.org/officeDocument/2006/relationships/hyperlink" Target="http://www.pdg.be/desktopdefault.aspx/tabid-4065" TargetMode="External"/><Relationship Id="rId38" Type="http://schemas.openxmlformats.org/officeDocument/2006/relationships/hyperlink" Target="http://www.provinz.bz.it/news/de/news.asp?news_action=4&amp;news_article_id=504177" TargetMode="External"/><Relationship Id="rId39" Type="http://schemas.openxmlformats.org/officeDocument/2006/relationships/hyperlink" Target="http://www.provinz.bz.it/politik-recht-aussenbeziehungen/autonomie/autonomie-drei-sprachgruppen.asp" TargetMode="External"/><Relationship Id="rId40" Type="http://schemas.openxmlformats.org/officeDocument/2006/relationships/header" Target="header1.xml"/><Relationship Id="rId41" Type="http://schemas.openxmlformats.org/officeDocument/2006/relationships/header" Target="header2.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opa.eu/rapid/press-release_COR-10-23_de.htm?locale=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G:\EAF\B&#252;ro\2_Vorlagen\2_Dokumente\EAF_ohne_Fu&#223;.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4" Type="http://schemas.openxmlformats.org/officeDocument/2006/relationships/package" Target="../embeddings/Microsoft_Excel_Worksheet1.xlsx"/><Relationship Id="rId1" Type="http://schemas.microsoft.com/office/2011/relationships/chartStyle" Target="style1.xml"/><Relationship Id="rId2" Type="http://schemas.microsoft.com/office/2011/relationships/chartColorStyle" Target="colors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4" Type="http://schemas.openxmlformats.org/officeDocument/2006/relationships/package" Target="../embeddings/Microsoft_Excel_Worksheet2.xlsx"/><Relationship Id="rId1" Type="http://schemas.microsoft.com/office/2011/relationships/chartStyle" Target="style2.xml"/><Relationship Id="rId2" Type="http://schemas.microsoft.com/office/2011/relationships/chartColorStyle" Target="colors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38980704335"/>
          <c:y val="0.0704208525658431"/>
          <c:w val="0.860724251290683"/>
          <c:h val="0.85583025546438"/>
        </c:manualLayout>
      </c:layout>
      <c:barChart>
        <c:barDir val="col"/>
        <c:grouping val="clustered"/>
        <c:varyColors val="0"/>
        <c:ser>
          <c:idx val="0"/>
          <c:order val="0"/>
          <c:tx>
            <c:strRef>
              <c:f>'Parlamente europ.'!$C$3</c:f>
              <c:strCache>
                <c:ptCount val="1"/>
                <c:pt idx="0">
                  <c:v>Frauenanteile in den nationalen Parlamenten </c:v>
                </c:pt>
              </c:strCache>
            </c:strRef>
          </c:tx>
          <c:spPr>
            <a:solidFill>
              <a:srgbClr val="00AFF0"/>
            </a:solidFill>
            <a:ln>
              <a:noFill/>
            </a:ln>
            <a:effectLst/>
          </c:spPr>
          <c:invertIfNegative val="0"/>
          <c:dPt>
            <c:idx val="6"/>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3363-467B-9702-118B50E7A3E7}"/>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'Parlamente europ.'!$B$4:$B$11</c:f>
              <c:strCache>
                <c:ptCount val="8"/>
                <c:pt idx="0">
                  <c:v>EU-28</c:v>
                </c:pt>
                <c:pt idx="1">
                  <c:v>Liechtenstein</c:v>
                </c:pt>
                <c:pt idx="2">
                  <c:v>Luxemburg</c:v>
                </c:pt>
                <c:pt idx="3">
                  <c:v>Südtirol</c:v>
                </c:pt>
                <c:pt idx="4">
                  <c:v>Deutschland</c:v>
                </c:pt>
                <c:pt idx="5">
                  <c:v>Schweiz</c:v>
                </c:pt>
                <c:pt idx="6">
                  <c:v>Österreich</c:v>
                </c:pt>
                <c:pt idx="7">
                  <c:v>Belgien</c:v>
                </c:pt>
              </c:strCache>
            </c:strRef>
          </c:cat>
          <c:val>
            <c:numRef>
              <c:f>'Parlamente europ.'!$C$4:$C$11</c:f>
              <c:numCache>
                <c:formatCode>0.0%</c:formatCode>
                <c:ptCount val="8"/>
                <c:pt idx="0">
                  <c:v>0.3</c:v>
                </c:pt>
                <c:pt idx="1">
                  <c:v>0.12</c:v>
                </c:pt>
                <c:pt idx="2">
                  <c:v>0.283</c:v>
                </c:pt>
                <c:pt idx="3">
                  <c:v>0.285</c:v>
                </c:pt>
                <c:pt idx="4">
                  <c:v>0.309</c:v>
                </c:pt>
                <c:pt idx="5">
                  <c:v>0.32</c:v>
                </c:pt>
                <c:pt idx="6">
                  <c:v>0.355</c:v>
                </c:pt>
                <c:pt idx="7">
                  <c:v>0.38</c:v>
                </c:pt>
              </c:numCache>
            </c:numRef>
          </c:val>
          <c:extLst xmlns:c16r2="http://schemas.microsoft.com/office/drawing/2015/06/chart">
            <c:ext xmlns:c16="http://schemas.microsoft.com/office/drawing/2014/chart" uri="{C3380CC4-5D6E-409C-BE32-E72D297353CC}">
              <c16:uniqueId val="{00000002-3363-467B-9702-118B50E7A3E7}"/>
            </c:ext>
          </c:extLst>
        </c:ser>
        <c:dLbls>
          <c:showLegendKey val="0"/>
          <c:showVal val="0"/>
          <c:showCatName val="0"/>
          <c:showSerName val="0"/>
          <c:showPercent val="0"/>
          <c:showBubbleSize val="0"/>
        </c:dLbls>
        <c:gapWidth val="150"/>
        <c:overlap val="-27"/>
        <c:axId val="1878598304"/>
        <c:axId val="1885042512"/>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'Parlamente europ.'!$D$3</c15:sqref>
                        </c15:formulaRef>
                      </c:ext>
                    </c:extLst>
                    <c:strCache>
                      <c:ptCount val="1"/>
                    </c:strCache>
                  </c:strRef>
                </c:tx>
                <c:spPr>
                  <a:solidFill>
                    <a:schemeClr val="accent3"/>
                  </a:solidFill>
                  <a:ln>
                    <a:noFill/>
                  </a:ln>
                  <a:effectLst/>
                </c:spPr>
                <c:invertIfNegative val="0"/>
                <c:cat>
                  <c:strRef>
                    <c:extLst xmlns:c16r2="http://schemas.microsoft.com/office/drawing/2015/06/chart">
                      <c:ext uri="{02D57815-91ED-43cb-92C2-25804820EDAC}">
                        <c15:formulaRef>
                          <c15:sqref>'Parlamente europ.'!$B$4:$B$11</c15:sqref>
                        </c15:formulaRef>
                      </c:ext>
                    </c:extLst>
                    <c:strCache>
                      <c:ptCount val="8"/>
                      <c:pt idx="0">
                        <c:v>EU-28</c:v>
                      </c:pt>
                      <c:pt idx="1">
                        <c:v>Liechtenstein</c:v>
                      </c:pt>
                      <c:pt idx="2">
                        <c:v>Luxemburg</c:v>
                      </c:pt>
                      <c:pt idx="3">
                        <c:v>Südtirol</c:v>
                      </c:pt>
                      <c:pt idx="4">
                        <c:v>Deutschland</c:v>
                      </c:pt>
                      <c:pt idx="5">
                        <c:v>Schweiz</c:v>
                      </c:pt>
                      <c:pt idx="6">
                        <c:v>Österreich</c:v>
                      </c:pt>
                      <c:pt idx="7">
                        <c:v>Belgien</c:v>
                      </c:pt>
                    </c:strCache>
                  </c:strRef>
                </c:cat>
                <c:val>
                  <c:numRef>
                    <c:extLst xmlns:c16r2="http://schemas.microsoft.com/office/drawing/2015/06/chart">
                      <c:ext uri="{02D57815-91ED-43cb-92C2-25804820EDAC}">
                        <c15:formulaRef>
                          <c15:sqref>'Parlamente europ.'!$D$4:$D$11</c15:sqref>
                        </c15:formulaRef>
                      </c:ext>
                    </c:extLst>
                    <c:numCache>
                      <c:formatCode>General</c:formatCode>
                      <c:ptCount val="8"/>
                    </c:numCache>
                  </c:numRef>
                </c:val>
                <c:extLst xmlns:c16r2="http://schemas.microsoft.com/office/drawing/2015/06/chart">
                  <c:ext xmlns:c16="http://schemas.microsoft.com/office/drawing/2014/chart" uri="{C3380CC4-5D6E-409C-BE32-E72D297353CC}">
                    <c16:uniqueId val="{00000003-3363-467B-9702-118B50E7A3E7}"/>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'Parlamente europ.'!$E$3</c15:sqref>
                        </c15:formulaRef>
                      </c:ext>
                    </c:extLst>
                    <c:strCache>
                      <c:ptCount val="1"/>
                    </c:strCache>
                  </c:strRef>
                </c:tx>
                <c:spPr>
                  <a:solidFill>
                    <a:schemeClr val="accent5"/>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'Parlamente europ.'!$B$4:$B$11</c15:sqref>
                        </c15:formulaRef>
                      </c:ext>
                    </c:extLst>
                    <c:strCache>
                      <c:ptCount val="8"/>
                      <c:pt idx="0">
                        <c:v>EU-28</c:v>
                      </c:pt>
                      <c:pt idx="1">
                        <c:v>Liechtenstein</c:v>
                      </c:pt>
                      <c:pt idx="2">
                        <c:v>Luxemburg</c:v>
                      </c:pt>
                      <c:pt idx="3">
                        <c:v>Südtirol</c:v>
                      </c:pt>
                      <c:pt idx="4">
                        <c:v>Deutschland</c:v>
                      </c:pt>
                      <c:pt idx="5">
                        <c:v>Schweiz</c:v>
                      </c:pt>
                      <c:pt idx="6">
                        <c:v>Österreich</c:v>
                      </c:pt>
                      <c:pt idx="7">
                        <c:v>Belgien</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'Parlamente europ.'!$E$4:$E$11</c15:sqref>
                        </c15:formulaRef>
                      </c:ext>
                    </c:extLst>
                    <c:numCache>
                      <c:formatCode>General</c:formatCode>
                      <c:ptCount val="8"/>
                    </c:numCache>
                  </c:numRef>
                </c:val>
                <c:extLst xmlns:c15="http://schemas.microsoft.com/office/drawing/2012/chart" xmlns:c16r2="http://schemas.microsoft.com/office/drawing/2015/06/chart">
                  <c:ext xmlns:c16="http://schemas.microsoft.com/office/drawing/2014/chart" uri="{C3380CC4-5D6E-409C-BE32-E72D297353CC}">
                    <c16:uniqueId val="{00000004-3363-467B-9702-118B50E7A3E7}"/>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'Parlamente europ.'!$F$3</c15:sqref>
                        </c15:formulaRef>
                      </c:ext>
                    </c:extLst>
                    <c:strCache>
                      <c:ptCount val="1"/>
                    </c:strCache>
                  </c:strRef>
                </c:tx>
                <c:spPr>
                  <a:solidFill>
                    <a:schemeClr val="accent1">
                      <a:lumMod val="60000"/>
                    </a:schemeClr>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'Parlamente europ.'!$B$4:$B$11</c15:sqref>
                        </c15:formulaRef>
                      </c:ext>
                    </c:extLst>
                    <c:strCache>
                      <c:ptCount val="8"/>
                      <c:pt idx="0">
                        <c:v>EU-28</c:v>
                      </c:pt>
                      <c:pt idx="1">
                        <c:v>Liechtenstein</c:v>
                      </c:pt>
                      <c:pt idx="2">
                        <c:v>Luxemburg</c:v>
                      </c:pt>
                      <c:pt idx="3">
                        <c:v>Südtirol</c:v>
                      </c:pt>
                      <c:pt idx="4">
                        <c:v>Deutschland</c:v>
                      </c:pt>
                      <c:pt idx="5">
                        <c:v>Schweiz</c:v>
                      </c:pt>
                      <c:pt idx="6">
                        <c:v>Österreich</c:v>
                      </c:pt>
                      <c:pt idx="7">
                        <c:v>Belgien</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'Parlamente europ.'!$F$4:$F$11</c15:sqref>
                        </c15:formulaRef>
                      </c:ext>
                    </c:extLst>
                    <c:numCache>
                      <c:formatCode>General</c:formatCode>
                      <c:ptCount val="8"/>
                    </c:numCache>
                  </c:numRef>
                </c:val>
                <c:extLst xmlns:c15="http://schemas.microsoft.com/office/drawing/2012/chart" xmlns:c16r2="http://schemas.microsoft.com/office/drawing/2015/06/chart">
                  <c:ext xmlns:c16="http://schemas.microsoft.com/office/drawing/2014/chart" uri="{C3380CC4-5D6E-409C-BE32-E72D297353CC}">
                    <c16:uniqueId val="{00000005-3363-467B-9702-118B50E7A3E7}"/>
                  </c:ext>
                </c:extLst>
              </c15:ser>
            </c15:filteredBarSeries>
          </c:ext>
        </c:extLst>
      </c:barChart>
      <c:catAx>
        <c:axId val="187859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042512"/>
        <c:crosses val="autoZero"/>
        <c:auto val="1"/>
        <c:lblAlgn val="ctr"/>
        <c:lblOffset val="100"/>
        <c:noMultiLvlLbl val="0"/>
      </c:catAx>
      <c:valAx>
        <c:axId val="1885042512"/>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85983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'Vergleich Bürgermeisterinnen'!$C$4</c:f>
              <c:strCache>
                <c:ptCount val="1"/>
                <c:pt idx="0">
                  <c:v>Anteile der Bürgermeisterinnen</c:v>
                </c:pt>
              </c:strCache>
            </c:strRef>
          </c:tx>
          <c:spPr>
            <a:solidFill>
              <a:schemeClr val="accent1"/>
            </a:solidFill>
            <a:ln>
              <a:noFill/>
            </a:ln>
            <a:effectLst/>
          </c:spPr>
          <c:invertIfNegative val="0"/>
          <c:dPt>
            <c:idx val="0"/>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1FD2-43D9-BDDF-3BD148BAF4AC}"/>
              </c:ext>
            </c:extLst>
          </c:dPt>
          <c:dPt>
            <c:idx val="3"/>
            <c:invertIfNegative val="0"/>
            <c:bubble3D val="0"/>
            <c:spPr>
              <a:solidFill>
                <a:schemeClr val="accent1">
                  <a:lumMod val="20000"/>
                  <a:lumOff val="80000"/>
                </a:schemeClr>
              </a:solidFill>
              <a:ln>
                <a:noFill/>
              </a:ln>
              <a:effectLst/>
            </c:spPr>
            <c:extLst xmlns:c16r2="http://schemas.microsoft.com/office/drawing/2015/06/chart">
              <c:ext xmlns:c16="http://schemas.microsoft.com/office/drawing/2014/chart" uri="{C3380CC4-5D6E-409C-BE32-E72D297353CC}">
                <c16:uniqueId val="{00000003-1FD2-43D9-BDDF-3BD148BAF4AC}"/>
              </c:ext>
            </c:extLst>
          </c:dPt>
          <c:dPt>
            <c:idx val="8"/>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1FD2-43D9-BDDF-3BD148BAF4A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'Vergleich Bürgermeisterinnen'!$B$5:$B$13</c:f>
              <c:strCache>
                <c:ptCount val="9"/>
                <c:pt idx="0">
                  <c:v>Österreich</c:v>
                </c:pt>
                <c:pt idx="1">
                  <c:v>Südtirol</c:v>
                </c:pt>
                <c:pt idx="2">
                  <c:v>Liechtenstein</c:v>
                </c:pt>
                <c:pt idx="3">
                  <c:v>Kanton Wallis (Schweiz)</c:v>
                </c:pt>
                <c:pt idx="4">
                  <c:v>Deutschland</c:v>
                </c:pt>
                <c:pt idx="5">
                  <c:v>Deutsche Gemeinschaft Belgiens</c:v>
                </c:pt>
                <c:pt idx="6">
                  <c:v>Luxemburg</c:v>
                </c:pt>
                <c:pt idx="8">
                  <c:v>Schweiz</c:v>
                </c:pt>
              </c:strCache>
            </c:strRef>
          </c:cat>
          <c:val>
            <c:numRef>
              <c:f>'Vergleich Bürgermeisterinnen'!$C$5:$C$13</c:f>
              <c:numCache>
                <c:formatCode>0.0%</c:formatCode>
                <c:ptCount val="9"/>
                <c:pt idx="0">
                  <c:v>0.077</c:v>
                </c:pt>
                <c:pt idx="1">
                  <c:v>0.086</c:v>
                </c:pt>
                <c:pt idx="2">
                  <c:v>0.09</c:v>
                </c:pt>
                <c:pt idx="3">
                  <c:v>0.095</c:v>
                </c:pt>
                <c:pt idx="4">
                  <c:v>0.096</c:v>
                </c:pt>
                <c:pt idx="5">
                  <c:v>0.1111</c:v>
                </c:pt>
                <c:pt idx="6">
                  <c:v>0.1238</c:v>
                </c:pt>
                <c:pt idx="8">
                  <c:v>0.26</c:v>
                </c:pt>
              </c:numCache>
            </c:numRef>
          </c:val>
          <c:extLst xmlns:c16r2="http://schemas.microsoft.com/office/drawing/2015/06/chart">
            <c:ext xmlns:c16="http://schemas.microsoft.com/office/drawing/2014/chart" uri="{C3380CC4-5D6E-409C-BE32-E72D297353CC}">
              <c16:uniqueId val="{00000006-1FD2-43D9-BDDF-3BD148BAF4AC}"/>
            </c:ext>
          </c:extLst>
        </c:ser>
        <c:dLbls>
          <c:showLegendKey val="0"/>
          <c:showVal val="0"/>
          <c:showCatName val="0"/>
          <c:showSerName val="0"/>
          <c:showPercent val="0"/>
          <c:showBubbleSize val="0"/>
        </c:dLbls>
        <c:gapWidth val="150"/>
        <c:overlap val="-27"/>
        <c:axId val="1911300064"/>
        <c:axId val="1906328576"/>
      </c:barChart>
      <c:catAx>
        <c:axId val="191130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6328576"/>
        <c:crosses val="autoZero"/>
        <c:auto val="1"/>
        <c:lblAlgn val="ctr"/>
        <c:lblOffset val="100"/>
        <c:noMultiLvlLbl val="0"/>
      </c:catAx>
      <c:valAx>
        <c:axId val="1906328576"/>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130006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enutzerdefiniert 7">
    <a:dk1>
      <a:srgbClr val="555557"/>
    </a:dk1>
    <a:lt1>
      <a:srgbClr val="FFFFFF"/>
    </a:lt1>
    <a:dk2>
      <a:srgbClr val="555557"/>
    </a:dk2>
    <a:lt2>
      <a:srgbClr val="808080"/>
    </a:lt2>
    <a:accent1>
      <a:srgbClr val="00AFF0"/>
    </a:accent1>
    <a:accent2>
      <a:srgbClr val="A50016"/>
    </a:accent2>
    <a:accent3>
      <a:srgbClr val="9B9C9C"/>
    </a:accent3>
    <a:accent4>
      <a:srgbClr val="474749"/>
    </a:accent4>
    <a:accent5>
      <a:srgbClr val="AAD4F6"/>
    </a:accent5>
    <a:accent6>
      <a:srgbClr val="950013"/>
    </a:accent6>
    <a:hlink>
      <a:srgbClr val="555557"/>
    </a:hlink>
    <a:folHlink>
      <a:srgbClr val="A59146"/>
    </a:folHlink>
  </a:clrScheme>
  <a:fontScheme name="1_Template_Praesentation_EAF">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Benutzerdefiniert 7">
    <a:dk1>
      <a:srgbClr val="555557"/>
    </a:dk1>
    <a:lt1>
      <a:srgbClr val="FFFFFF"/>
    </a:lt1>
    <a:dk2>
      <a:srgbClr val="555557"/>
    </a:dk2>
    <a:lt2>
      <a:srgbClr val="808080"/>
    </a:lt2>
    <a:accent1>
      <a:srgbClr val="00AFF0"/>
    </a:accent1>
    <a:accent2>
      <a:srgbClr val="A50016"/>
    </a:accent2>
    <a:accent3>
      <a:srgbClr val="9B9C9C"/>
    </a:accent3>
    <a:accent4>
      <a:srgbClr val="474749"/>
    </a:accent4>
    <a:accent5>
      <a:srgbClr val="AAD4F6"/>
    </a:accent5>
    <a:accent6>
      <a:srgbClr val="950013"/>
    </a:accent6>
    <a:hlink>
      <a:srgbClr val="555557"/>
    </a:hlink>
    <a:folHlink>
      <a:srgbClr val="A59146"/>
    </a:folHlink>
  </a:clrScheme>
  <a:fontScheme name="1_Template_Praesentation_EAF">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G:\EAF\Büro\2_Vorlagen\2_Dokumente\EAF_ohne_Fuß.dotx</Template>
  <TotalTime>0</TotalTime>
  <Pages>9</Pages>
  <Words>2440</Words>
  <Characters>16008</Characters>
  <Application>Microsoft Macintosh Word</Application>
  <DocSecurity>0</DocSecurity>
  <Lines>333</Lines>
  <Paragraphs>192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18256</CharactersWithSpaces>
  <SharedDoc>false</SharedDoc>
  <HLinks>
    <vt:vector size="12" baseType="variant">
      <vt:variant>
        <vt:i4>4784194</vt:i4>
      </vt:variant>
      <vt:variant>
        <vt:i4>-1</vt:i4>
      </vt:variant>
      <vt:variant>
        <vt:i4>2064</vt:i4>
      </vt:variant>
      <vt:variant>
        <vt:i4>1</vt:i4>
      </vt:variant>
      <vt:variant>
        <vt:lpwstr>EAF_Berlin_rgb</vt:lpwstr>
      </vt:variant>
      <vt:variant>
        <vt:lpwstr/>
      </vt:variant>
      <vt:variant>
        <vt:i4>4784194</vt:i4>
      </vt:variant>
      <vt:variant>
        <vt:i4>-1</vt:i4>
      </vt:variant>
      <vt:variant>
        <vt:i4>2065</vt:i4>
      </vt:variant>
      <vt:variant>
        <vt:i4>1</vt:i4>
      </vt:variant>
      <vt:variant>
        <vt:lpwstr>EAF_Berlin_rgb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Friedrich</dc:creator>
  <cp:lastModifiedBy>Peter Brattinga</cp:lastModifiedBy>
  <cp:revision>2</cp:revision>
  <cp:lastPrinted>2018-08-04T22:19:00Z</cp:lastPrinted>
  <dcterms:created xsi:type="dcterms:W3CDTF">2018-08-04T22:20:00Z</dcterms:created>
  <dcterms:modified xsi:type="dcterms:W3CDTF">2018-08-04T22:20:00Z</dcterms:modified>
</cp:coreProperties>
</file>